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Emlékeztető a bizottság rendkívüli üléséről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2022. 04. 16. 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Az ülés helye és ideje: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363636"/>
          <w:sz w:val="23"/>
          <w:szCs w:val="23"/>
          <w:rtl w:val="0"/>
        </w:rPr>
        <w:t xml:space="preserve">Teams, 2022. 04. 16 14:00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Jelen vannak: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 elnök, Hegedűs Dávid bizottsági tag, Kovács Zoltán bizottsági tag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15.50 </w:t>
      </w:r>
      <w:r w:rsidDel="00000000" w:rsidR="00000000" w:rsidRPr="00000000">
        <w:rPr>
          <w:rtl w:val="0"/>
        </w:rPr>
        <w:t xml:space="preserve">– 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Az ülést Juharos Eszter hívta össze, megállapította hogy az ülés 3 fővel határozatképes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15.50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Az ülés összehívásakor Juharos Eszter Kovács Zoltánt kérte fel levezető elnöknek, aki elfogadja a jelölést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5/2022. (IV.XVI.)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elfogadta Kovács Zoltánt az ülés levezető elnökének</w:t>
      </w:r>
    </w:p>
    <w:p w:rsidR="00000000" w:rsidDel="00000000" w:rsidP="00000000" w:rsidRDefault="00000000" w:rsidRPr="00000000" w14:paraId="0000000D">
      <w:pPr>
        <w:widowControl w:val="0"/>
        <w:spacing w:line="249" w:lineRule="auto"/>
        <w:ind w:right="968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15.51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Kovács Zoltán megnyitja az ülést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15.51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Juharos Eszter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 Kovács Zoltánt jelölte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az üles emlékeztetőjének elkészitőjéül, aki</w:t>
      </w:r>
      <w:r w:rsidDel="00000000" w:rsidR="00000000" w:rsidRPr="00000000">
        <w:rPr>
          <w:color w:val="262626"/>
          <w:sz w:val="23"/>
          <w:szCs w:val="23"/>
          <w:rtl w:val="0"/>
        </w:rPr>
        <w:t xml:space="preserve"> e</w:t>
      </w:r>
      <w:r w:rsidDel="00000000" w:rsidR="00000000" w:rsidRPr="00000000">
        <w:rPr>
          <w:color w:val="4b4b4b"/>
          <w:sz w:val="23"/>
          <w:szCs w:val="23"/>
          <w:rtl w:val="0"/>
        </w:rPr>
        <w:t xml:space="preserve">lfogadta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a jelölést.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9" w:lineRule="auto"/>
        <w:ind w:right="968"/>
        <w:rPr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6/2022. (IV.XVI.)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Kovács Zoltánt választotta az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ülésről készülő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emlékeztető elkészítőjéül.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363636"/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15.51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color w:val="363636"/>
          <w:sz w:val="23"/>
          <w:szCs w:val="23"/>
          <w:rtl w:val="0"/>
        </w:rPr>
        <w:t xml:space="preserve">Kovács Zoltán ismertette a tervezett napirendi pontokat:</w:t>
      </w:r>
    </w:p>
    <w:p w:rsidR="00000000" w:rsidDel="00000000" w:rsidP="00000000" w:rsidRDefault="00000000" w:rsidRPr="00000000" w14:paraId="00000015">
      <w:pP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Közvetlen elnökválasztás,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Képviselőválasztás,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Egyebek </w:t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35" w:lineRule="auto"/>
        <w:ind w:right="968"/>
        <w:rPr/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7/2022.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(IV.XVI.) számú Ellenőrző bizottsági határozat: Az Ellenőrző bizottság 3 igennel, egyhangúlag elfogadta a napirendet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Közvetlen elnökválasztás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rtl w:val="0"/>
        </w:rPr>
        <w:t xml:space="preserve">15.52 </w:t>
      </w:r>
      <w:r w:rsidDel="00000000" w:rsidR="00000000" w:rsidRPr="00000000">
        <w:rPr>
          <w:rtl w:val="0"/>
        </w:rPr>
        <w:t xml:space="preserve">– Kovács Zoltán elrendel egy 18 órás szünetet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2022. 04. 17 10.13</w:t>
      </w:r>
      <w:r w:rsidDel="00000000" w:rsidR="00000000" w:rsidRPr="00000000">
        <w:rPr>
          <w:rtl w:val="0"/>
        </w:rPr>
        <w:t xml:space="preserve"> – Kovács Zoltán bejelenti az ülés folytatását. Az ellenőrző bizottság 3 fővel határozatképes.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b w:val="1"/>
          <w:rtl w:val="0"/>
        </w:rPr>
        <w:t xml:space="preserve">10.14 – </w:t>
      </w:r>
      <w:r w:rsidDel="00000000" w:rsidR="00000000" w:rsidRPr="00000000">
        <w:rPr>
          <w:rtl w:val="0"/>
        </w:rPr>
        <w:t xml:space="preserve">A választással kapcsolatos problémák miatt Kovács Zoltán beterjeszt egy határozati javaslatot az elnökválasztásról, amely alapján az eddigi eredményeket érvénytelennek kell tekinteni.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rtl w:val="0"/>
        </w:rPr>
        <w:t xml:space="preserve">10.15 – </w:t>
      </w:r>
      <w:r w:rsidDel="00000000" w:rsidR="00000000" w:rsidRPr="00000000">
        <w:rPr>
          <w:rtl w:val="0"/>
        </w:rPr>
        <w:t xml:space="preserve">Juharos Eszter bejelenti hogy a szavazás idejére elhagyja az ülést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rtl w:val="0"/>
        </w:rPr>
        <w:t xml:space="preserve">10.15</w:t>
      </w:r>
      <w:r w:rsidDel="00000000" w:rsidR="00000000" w:rsidRPr="00000000">
        <w:rPr>
          <w:rtl w:val="0"/>
        </w:rPr>
        <w:t xml:space="preserve"> – Kovács Zoltán megállapítja hogy az ellenőrző bizottság 2 fővel továbbra is határozatképes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8/2022(IV.XVI.) Az ellenőrző bizottság 2 fővel egyhangúlag elfogadta a következő határozati javaslatot: Az ellenőrző bizottság a 2022-es rendes elnök választás eddigi eredményét érvénytelennek tekinti.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rtl w:val="0"/>
        </w:rPr>
        <w:t xml:space="preserve">10.16</w:t>
      </w:r>
      <w:r w:rsidDel="00000000" w:rsidR="00000000" w:rsidRPr="00000000">
        <w:rPr>
          <w:rtl w:val="0"/>
        </w:rPr>
        <w:t xml:space="preserve"> – Juharos Eszter visszaérkezik az ülésre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b w:val="1"/>
          <w:rtl w:val="0"/>
        </w:rPr>
        <w:t xml:space="preserve">10.16</w:t>
      </w:r>
      <w:r w:rsidDel="00000000" w:rsidR="00000000" w:rsidRPr="00000000">
        <w:rPr>
          <w:rtl w:val="0"/>
        </w:rPr>
        <w:t xml:space="preserve"> – Kovács Zoltán lezárja a napirendi pontot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Képviselő választás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b w:val="1"/>
          <w:rtl w:val="0"/>
        </w:rPr>
        <w:t xml:space="preserve">10.16</w:t>
      </w:r>
      <w:r w:rsidDel="00000000" w:rsidR="00000000" w:rsidRPr="00000000">
        <w:rPr>
          <w:rtl w:val="0"/>
        </w:rPr>
        <w:t xml:space="preserve"> – Kovács Zoltán beterjeszt egy határozati javaslatot, amely szerint a képviselőválasztás eddigi eredményét is érvénytelennek kell tekinteni.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b w:val="1"/>
          <w:rtl w:val="0"/>
        </w:rPr>
        <w:t xml:space="preserve">10.17</w:t>
      </w:r>
      <w:r w:rsidDel="00000000" w:rsidR="00000000" w:rsidRPr="00000000">
        <w:rPr>
          <w:rtl w:val="0"/>
        </w:rPr>
        <w:t xml:space="preserve"> – Hegedűs Dávid bejelenti hogy a szavazás idejére elhagyja az ülést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b w:val="1"/>
          <w:rtl w:val="0"/>
        </w:rPr>
        <w:t xml:space="preserve">10.17</w:t>
      </w:r>
      <w:r w:rsidDel="00000000" w:rsidR="00000000" w:rsidRPr="00000000">
        <w:rPr>
          <w:rtl w:val="0"/>
        </w:rPr>
        <w:t xml:space="preserve"> – Kovács Zoltán megállapítja hogy az ellenőrző bizottság 2 fővel továbbra is határozatképes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i w:val="1"/>
          <w:rtl w:val="0"/>
        </w:rPr>
        <w:t xml:space="preserve">9/2022(IV.XVI.) Az ellenőrző bizottság 2 fővel egyhangúlag elfogadta a következő határozati javaslatot: Az ellenőrző bizottság a 2022-es rendes képviselő választás eddigi eredményét érvénytelennek tekinti.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b w:val="1"/>
          <w:rtl w:val="0"/>
        </w:rPr>
        <w:t xml:space="preserve">10.20</w:t>
      </w:r>
      <w:r w:rsidDel="00000000" w:rsidR="00000000" w:rsidRPr="00000000">
        <w:rPr>
          <w:rtl w:val="0"/>
        </w:rPr>
        <w:t xml:space="preserve"> – Hegedűs Dávid visszaérkezik az ülésre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b w:val="1"/>
          <w:rtl w:val="0"/>
        </w:rPr>
        <w:t xml:space="preserve">10.20</w:t>
      </w:r>
      <w:r w:rsidDel="00000000" w:rsidR="00000000" w:rsidRPr="00000000">
        <w:rPr>
          <w:rtl w:val="0"/>
        </w:rPr>
        <w:t xml:space="preserve"> – Kovács Zoltán lezárja a napirendi pontot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3. Egyebek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b w:val="1"/>
          <w:rtl w:val="0"/>
        </w:rPr>
        <w:t xml:space="preserve">10.21 </w:t>
      </w:r>
      <w:r w:rsidDel="00000000" w:rsidR="00000000" w:rsidRPr="00000000">
        <w:rPr>
          <w:rtl w:val="0"/>
        </w:rPr>
        <w:t xml:space="preserve">– Kovács Zoltán beterjeszt egy határozati javaslatot, ami érvénytelenítené a választási bizottság 2022.04.07-ei rendes ülésén hozott döntéseket és határozatokat, valamint kötelezné a választási bizottságot a mandátumok újraszámítására és az így kapott eredmények alapján a  szavazások újbóli kiírására.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10/2022(IV.XVI.) Az ellenőrző bizottság 3 fővel egyhangúlag elfogadta a következő határozati javaslatot: A választási bizottság 2022. 04. 07-én 19.00-kor kezdődő rendes ülésén hozott határozatokat és döntéseket érvénytelennek tekinti a bizottság és kötelezi a választási bizottságot a mandátumok újraszámítására és az így kapott eredmények alapján a képviselői és az elnöki szavazás újbóli kiírására. 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b w:val="1"/>
          <w:rtl w:val="0"/>
        </w:rPr>
        <w:t xml:space="preserve">10.22 </w:t>
      </w:r>
      <w:r w:rsidDel="00000000" w:rsidR="00000000" w:rsidRPr="00000000">
        <w:rPr>
          <w:rtl w:val="0"/>
        </w:rPr>
        <w:t xml:space="preserve">– Kovács Zoltán lezárja a napirendi pontot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b w:val="1"/>
          <w:rtl w:val="0"/>
        </w:rPr>
        <w:t xml:space="preserve">10.22 </w:t>
      </w:r>
      <w:r w:rsidDel="00000000" w:rsidR="00000000" w:rsidRPr="00000000">
        <w:rPr>
          <w:rtl w:val="0"/>
        </w:rPr>
        <w:t xml:space="preserve">– Kovács Zoltán lezárja az ülést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Az ülésen hozott határozatok:</w:t>
      </w:r>
    </w:p>
    <w:p w:rsidR="00000000" w:rsidDel="00000000" w:rsidP="00000000" w:rsidRDefault="00000000" w:rsidRPr="00000000" w14:paraId="0000004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9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5/2022. (IV.XVI.)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elfogadta Kovács Zoltánt az ülés levezető elnökének</w:t>
      </w:r>
    </w:p>
    <w:p w:rsidR="00000000" w:rsidDel="00000000" w:rsidP="00000000" w:rsidRDefault="00000000" w:rsidRPr="00000000" w14:paraId="0000004C">
      <w:pPr>
        <w:widowControl w:val="0"/>
        <w:spacing w:line="249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9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6/2022. (IV.XVI.) számú Ellenőrző bizottsági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határozat: az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Ellenőrző bizottság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3 igennel,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egyhangúlag Kovács Zoltánt választotta az </w:t>
      </w: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ülésről készülő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emlékeztető elkészítőjéül.</w:t>
      </w:r>
    </w:p>
    <w:p w:rsidR="00000000" w:rsidDel="00000000" w:rsidP="00000000" w:rsidRDefault="00000000" w:rsidRPr="00000000" w14:paraId="0000004E">
      <w:pPr>
        <w:widowControl w:val="0"/>
        <w:spacing w:line="249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35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color w:val="262626"/>
          <w:sz w:val="23"/>
          <w:szCs w:val="23"/>
          <w:rtl w:val="0"/>
        </w:rPr>
        <w:t xml:space="preserve">7/2022. </w:t>
      </w:r>
      <w:r w:rsidDel="00000000" w:rsidR="00000000" w:rsidRPr="00000000">
        <w:rPr>
          <w:i w:val="1"/>
          <w:color w:val="363636"/>
          <w:sz w:val="23"/>
          <w:szCs w:val="23"/>
          <w:rtl w:val="0"/>
        </w:rPr>
        <w:t xml:space="preserve">(IV.XVI.) számú Ellenőrző bizottsági határozat: Az Ellenőrző bizottság 3 igennel, egyhangúlag elfogadta a napirendet</w:t>
      </w:r>
    </w:p>
    <w:p w:rsidR="00000000" w:rsidDel="00000000" w:rsidP="00000000" w:rsidRDefault="00000000" w:rsidRPr="00000000" w14:paraId="00000050">
      <w:pPr>
        <w:widowControl w:val="0"/>
        <w:spacing w:line="235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i w:val="1"/>
          <w:sz w:val="23"/>
          <w:szCs w:val="23"/>
          <w:rtl w:val="0"/>
        </w:rPr>
        <w:t xml:space="preserve">8/2022(IV.XVI.) Az ellenőrző bizottság 2 fővel egyhangúlag elfogadta a következő határozati javaslatot: Az ellenőrző bizottság a 2022-es rendes elnök választás eddigi eredményét érvénytelennek tekinti.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35" w:lineRule="auto"/>
        <w:ind w:right="968"/>
        <w:jc w:val="both"/>
        <w:rPr>
          <w:i w:val="1"/>
          <w:color w:val="36363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i w:val="1"/>
          <w:sz w:val="23"/>
          <w:szCs w:val="23"/>
        </w:rPr>
      </w:pPr>
      <w:r w:rsidDel="00000000" w:rsidR="00000000" w:rsidRPr="00000000">
        <w:rPr>
          <w:i w:val="1"/>
          <w:sz w:val="23"/>
          <w:szCs w:val="23"/>
          <w:rtl w:val="0"/>
        </w:rPr>
        <w:t xml:space="preserve">9/2022(IV.XVI.) Az ellenőrző bizottság 2 fővel egyhangúlag elfogadta a következő határozati javaslatot: Az ellenőrző bizottság a 2022-es rendes képviselő választás eddigi eredményét érvénytelennek tekinti.</w:t>
      </w:r>
    </w:p>
    <w:p w:rsidR="00000000" w:rsidDel="00000000" w:rsidP="00000000" w:rsidRDefault="00000000" w:rsidRPr="00000000" w14:paraId="00000054">
      <w:pPr>
        <w:jc w:val="both"/>
        <w:rPr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i w:val="1"/>
          <w:sz w:val="23"/>
          <w:szCs w:val="23"/>
        </w:rPr>
      </w:pPr>
      <w:r w:rsidDel="00000000" w:rsidR="00000000" w:rsidRPr="00000000">
        <w:rPr>
          <w:i w:val="1"/>
          <w:sz w:val="23"/>
          <w:szCs w:val="23"/>
          <w:rtl w:val="0"/>
        </w:rPr>
        <w:t xml:space="preserve">10/2022(IV.XVI.) Az ellenőrző bizottság 3 fővel egyhangúlag elfogadta a következő határozati javaslatot: A választási bizottság 2022. 04. 07-én 19.00-kor kezdődő rendes ülésén hozott határozatokat és döntéseket érvénytelennek tekinti a bizottság és kötelezi a választási bizottságot a mandátumok újraszámítására és az így kapott eredmények alapján a képviselői és az elnöki szavazás újbóli kiírására. </w:t>
      </w:r>
    </w:p>
    <w:p w:rsidR="00000000" w:rsidDel="00000000" w:rsidP="00000000" w:rsidRDefault="00000000" w:rsidRPr="00000000" w14:paraId="00000056">
      <w:pPr>
        <w:jc w:val="both"/>
        <w:rPr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Az emlékeztetőt készítette:</w:t>
        <w:tab/>
        <w:t xml:space="preserve">Az emlékeztetőt hitelesítette:</w:t>
      </w:r>
    </w:p>
    <w:p w:rsidR="00000000" w:rsidDel="00000000" w:rsidP="00000000" w:rsidRDefault="00000000" w:rsidRPr="00000000" w14:paraId="00000059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Kovács Zoltán</w:t>
        <w:tab/>
        <w:t xml:space="preserve">Hegedűs Dávid</w:t>
      </w:r>
    </w:p>
    <w:p w:rsidR="00000000" w:rsidDel="00000000" w:rsidP="00000000" w:rsidRDefault="00000000" w:rsidRPr="00000000" w14:paraId="0000005D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az Ellenőrző Bizottság tagja</w:t>
        <w:tab/>
        <w:t xml:space="preserve">az Ellenőrző Bizottság tagja</w:t>
      </w:r>
    </w:p>
    <w:p w:rsidR="00000000" w:rsidDel="00000000" w:rsidP="00000000" w:rsidRDefault="00000000" w:rsidRPr="00000000" w14:paraId="0000005E">
      <w:pPr>
        <w:tabs>
          <w:tab w:val="center" w:pos="1418"/>
          <w:tab w:val="center" w:pos="7371"/>
        </w:tabs>
        <w:rPr/>
      </w:pPr>
      <w:r w:rsidDel="00000000" w:rsidR="00000000" w:rsidRPr="00000000">
        <w:rPr>
          <w:rtl w:val="0"/>
        </w:rPr>
        <w:tab/>
        <w:t xml:space="preserve">ELTE TTK HÖK</w:t>
        <w:tab/>
        <w:t xml:space="preserve">ELTE TTK HÖK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Jelenléti ív</w:t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Hegedűs Dávid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Juharos Eszter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Kovács Zoltán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1417" w:top="1417" w:left="1417" w:right="1417" w:header="102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Eötvös Loránd Tudományegyetem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2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Természettudományi Kar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-628646</wp:posOffset>
          </wp:positionH>
          <wp:positionV relativeFrom="paragraph">
            <wp:posOffset>61615</wp:posOffset>
          </wp:positionV>
          <wp:extent cx="1391284" cy="1391284"/>
          <wp:effectExtent b="0" l="0" r="0" t="0"/>
          <wp:wrapSquare wrapText="bothSides" distB="0" distT="0" distL="0" distR="0"/>
          <wp:docPr descr="elte_cimer_ff" id="5" name="image1.jpg"/>
          <a:graphic>
            <a:graphicData uri="http://schemas.openxmlformats.org/drawingml/2006/picture">
              <pic:pic>
                <pic:nvPicPr>
                  <pic:cNvPr descr="elte_cimer_f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1284" cy="13912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20" w:before="0" w:line="240" w:lineRule="auto"/>
      <w:ind w:left="0" w:right="15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Hallgatói Önkormányzat </w:t>
      <w:br w:type="textWrapping"/>
      <w:t xml:space="preserve">Ellenőrző bizottság</w:t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left" w:pos="660"/>
      </w:tabs>
      <w:spacing w:after="120" w:before="0" w:line="240" w:lineRule="auto"/>
      <w:ind w:left="0" w:right="-567" w:firstLine="0"/>
      <w:jc w:val="left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</w:p>
  <w:tbl>
    <w:tblPr>
      <w:tblStyle w:val="Table1"/>
      <w:tblW w:w="10374.0" w:type="dxa"/>
      <w:jc w:val="left"/>
      <w:tblInd w:w="0.0" w:type="dxa"/>
      <w:tblLayout w:type="fixed"/>
      <w:tblLook w:val="0400"/>
    </w:tblPr>
    <w:tblGrid>
      <w:gridCol w:w="2030"/>
      <w:gridCol w:w="3859"/>
      <w:gridCol w:w="282"/>
      <w:gridCol w:w="2121"/>
      <w:gridCol w:w="2010"/>
      <w:gridCol w:w="72"/>
      <w:tblGridChange w:id="0">
        <w:tblGrid>
          <w:gridCol w:w="2030"/>
          <w:gridCol w:w="3859"/>
          <w:gridCol w:w="282"/>
          <w:gridCol w:w="2121"/>
          <w:gridCol w:w="2010"/>
          <w:gridCol w:w="72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83" w:right="-56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1117 Budapest, Pázmány Péter sétány 1/A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Iktatószám: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34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EHÖK</w:t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A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83" w:right="-10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Telefon/fax: 372-2654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Tételszám: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567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-58" w:right="-567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-35" w:right="-35" w:firstLine="36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Mellékletek száma: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lef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083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120" w:before="0" w:line="240" w:lineRule="auto"/>
            <w:ind w:left="0" w:right="-35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–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ind w:left="7921" w:hanging="7381"/>
      <w:jc w:val="center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Title">
    <w:name w:val="Title"/>
    <w:basedOn w:val="Normal"/>
    <w:next w:val="Normal"/>
    <w:pPr>
      <w:ind w:left="7921" w:hanging="7381"/>
      <w:jc w:val="center"/>
    </w:pPr>
    <w:rPr>
      <w:b w:val="1"/>
      <w:sz w:val="40"/>
      <w:szCs w:val="40"/>
    </w:rPr>
  </w:style>
  <w:style w:type="character" w:styleId="12">
    <w:name w:val="Heading 1 Char"/>
    <w:basedOn w:val="236"/>
    <w:link w:val="229"/>
    <w:uiPriority w:val="9"/>
    <w:rPr>
      <w:rFonts w:ascii="Arial" w:cs="Arial" w:eastAsia="Arial" w:hAnsi="Arial"/>
      <w:sz w:val="40"/>
      <w:szCs w:val="40"/>
    </w:rPr>
  </w:style>
  <w:style w:type="character" w:styleId="14">
    <w:name w:val="Heading 2 Char"/>
    <w:basedOn w:val="236"/>
    <w:link w:val="230"/>
    <w:uiPriority w:val="9"/>
    <w:rPr>
      <w:rFonts w:ascii="Arial" w:cs="Arial" w:eastAsia="Arial" w:hAnsi="Arial"/>
      <w:sz w:val="34"/>
    </w:rPr>
  </w:style>
  <w:style w:type="character" w:styleId="16">
    <w:name w:val="Heading 3 Char"/>
    <w:basedOn w:val="236"/>
    <w:link w:val="231"/>
    <w:uiPriority w:val="9"/>
    <w:rPr>
      <w:rFonts w:ascii="Arial" w:cs="Arial" w:eastAsia="Arial" w:hAnsi="Arial"/>
      <w:sz w:val="30"/>
      <w:szCs w:val="30"/>
    </w:rPr>
  </w:style>
  <w:style w:type="character" w:styleId="18">
    <w:name w:val="Heading 4 Char"/>
    <w:basedOn w:val="236"/>
    <w:link w:val="232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5 Char"/>
    <w:basedOn w:val="236"/>
    <w:link w:val="233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6 Char"/>
    <w:basedOn w:val="236"/>
    <w:link w:val="234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24">
    <w:name w:val="Heading 7 Char"/>
    <w:basedOn w:val="236"/>
    <w:link w:val="23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228"/>
    <w:next w:val="228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236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228"/>
    <w:next w:val="228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236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228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character" w:styleId="33">
    <w:name w:val="Title Char"/>
    <w:basedOn w:val="236"/>
    <w:link w:val="242"/>
    <w:uiPriority w:val="10"/>
    <w:rPr>
      <w:sz w:val="48"/>
      <w:szCs w:val="48"/>
    </w:rPr>
  </w:style>
  <w:style w:type="paragraph" w:styleId="34">
    <w:name w:val="Subtitle"/>
    <w:basedOn w:val="228"/>
    <w:next w:val="228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236"/>
    <w:link w:val="34"/>
    <w:uiPriority w:val="11"/>
    <w:rPr>
      <w:sz w:val="24"/>
      <w:szCs w:val="24"/>
    </w:rPr>
  </w:style>
  <w:style w:type="paragraph" w:styleId="36">
    <w:name w:val="Quote"/>
    <w:basedOn w:val="228"/>
    <w:next w:val="228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228"/>
    <w:next w:val="228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character" w:styleId="41">
    <w:name w:val="Header Char"/>
    <w:basedOn w:val="236"/>
    <w:link w:val="240"/>
    <w:uiPriority w:val="99"/>
  </w:style>
  <w:style w:type="character" w:styleId="43">
    <w:name w:val="Footer Char"/>
    <w:basedOn w:val="236"/>
    <w:link w:val="241"/>
    <w:uiPriority w:val="99"/>
  </w:style>
  <w:style w:type="table" w:styleId="45">
    <w:name w:val="Lined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46">
    <w:name w:val="Lined - Accent 1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47">
    <w:name w:val="Lined - Accent 2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48">
    <w:name w:val="Lined - Accent 3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559" w:val="clear"/>
      </w:tcPr>
    </w:tblStylePr>
  </w:style>
  <w:style w:type="table" w:styleId="49">
    <w:name w:val="Lined - Accent 4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50">
    <w:name w:val="Lined - Accent 5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51">
    <w:name w:val="Lined - Accent 6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table" w:styleId="52">
    <w:name w:val="Bordered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7f7f7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val="single"/>
        </w:tcBorders>
      </w:tcPr>
    </w:tblStylePr>
  </w:style>
  <w:style w:type="table" w:styleId="53">
    <w:name w:val="Bordered - Accent 1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4f81bd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4f81bd" w:space="0" w:sz="12" w:val="single"/>
        </w:tcBorders>
      </w:tcPr>
    </w:tblStylePr>
  </w:style>
  <w:style w:type="table" w:styleId="54">
    <w:name w:val="Bordered - Accent 2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d99594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d99594" w:space="0" w:sz="12" w:val="single"/>
        </w:tcBorders>
      </w:tcPr>
    </w:tblStylePr>
  </w:style>
  <w:style w:type="table" w:styleId="55">
    <w:name w:val="Bordered - Accent 3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c2d69b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2d69b" w:space="0" w:sz="12" w:val="single"/>
        </w:tcBorders>
      </w:tcPr>
    </w:tblStylePr>
  </w:style>
  <w:style w:type="table" w:styleId="56">
    <w:name w:val="Bordered - Accent 4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b2a1c7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b2a1c7" w:space="0" w:sz="12" w:val="single"/>
        </w:tcBorders>
      </w:tcPr>
    </w:tblStylePr>
  </w:style>
  <w:style w:type="table" w:styleId="57">
    <w:name w:val="Bordered - Accent 5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92cddc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92cddc" w:space="0" w:sz="12" w:val="single"/>
        </w:tcBorders>
      </w:tcPr>
    </w:tblStylePr>
  </w:style>
  <w:style w:type="table" w:styleId="58">
    <w:name w:val="Bordered - Accent 6"/>
    <w:basedOn w:val="237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fabf8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abf8f" w:space="0" w:sz="12" w:val="single"/>
        </w:tcBorders>
      </w:tcPr>
    </w:tblStylePr>
  </w:style>
  <w:style w:type="table" w:styleId="59">
    <w:name w:val="Bordered &amp; Lined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9d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60">
    <w:name w:val="Bordered &amp; Lined - Accent 1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61">
    <w:name w:val="Bordered &amp; Lined - Accent 2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62">
    <w:name w:val="Bordered &amp; Lined - Accent 3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b59" w:val="clear"/>
      </w:tcPr>
    </w:tblStylePr>
  </w:style>
  <w:style w:type="table" w:styleId="63">
    <w:name w:val="Bordered &amp; Lined - Accent 4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64">
    <w:name w:val="Bordered &amp; Lined - Accent 5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65">
    <w:name w:val="Bordered &amp; Lined - Accent 6"/>
    <w:basedOn w:val="2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character" w:styleId="66">
    <w:name w:val="Hyperlink"/>
    <w:uiPriority w:val="99"/>
    <w:unhideWhenUsed w:val="1"/>
    <w:rPr>
      <w:color w:val="0000ff" w:themeColor="hyperlink"/>
      <w:u w:val="single"/>
    </w:rPr>
  </w:style>
  <w:style w:type="character" w:styleId="68">
    <w:name w:val="Footnote Text Char"/>
    <w:link w:val="249"/>
    <w:uiPriority w:val="99"/>
    <w:rPr>
      <w:sz w:val="18"/>
    </w:rPr>
  </w:style>
  <w:style w:type="paragraph" w:styleId="70">
    <w:name w:val="toc 1"/>
    <w:basedOn w:val="228"/>
    <w:next w:val="228"/>
    <w:uiPriority w:val="39"/>
    <w:unhideWhenUsed w:val="1"/>
    <w:pPr>
      <w:spacing w:after="57"/>
      <w:ind w:left="0" w:right="0" w:hanging="0"/>
    </w:pPr>
  </w:style>
  <w:style w:type="paragraph" w:styleId="71">
    <w:name w:val="toc 2"/>
    <w:basedOn w:val="228"/>
    <w:next w:val="228"/>
    <w:uiPriority w:val="39"/>
    <w:unhideWhenUsed w:val="1"/>
    <w:pPr>
      <w:spacing w:after="57"/>
      <w:ind w:left="283" w:right="0" w:hanging="0"/>
    </w:pPr>
  </w:style>
  <w:style w:type="paragraph" w:styleId="72">
    <w:name w:val="toc 3"/>
    <w:basedOn w:val="228"/>
    <w:next w:val="228"/>
    <w:uiPriority w:val="39"/>
    <w:unhideWhenUsed w:val="1"/>
    <w:pPr>
      <w:spacing w:after="57"/>
      <w:ind w:left="567" w:right="0" w:hanging="0"/>
    </w:pPr>
  </w:style>
  <w:style w:type="paragraph" w:styleId="73">
    <w:name w:val="toc 4"/>
    <w:basedOn w:val="228"/>
    <w:next w:val="228"/>
    <w:uiPriority w:val="39"/>
    <w:unhideWhenUsed w:val="1"/>
    <w:pPr>
      <w:spacing w:after="57"/>
      <w:ind w:left="850" w:right="0" w:hanging="0"/>
    </w:pPr>
  </w:style>
  <w:style w:type="paragraph" w:styleId="74">
    <w:name w:val="toc 5"/>
    <w:basedOn w:val="228"/>
    <w:next w:val="228"/>
    <w:uiPriority w:val="39"/>
    <w:unhideWhenUsed w:val="1"/>
    <w:pPr>
      <w:spacing w:after="57"/>
      <w:ind w:left="1134" w:right="0" w:hanging="0"/>
    </w:pPr>
  </w:style>
  <w:style w:type="paragraph" w:styleId="75">
    <w:name w:val="toc 6"/>
    <w:basedOn w:val="228"/>
    <w:next w:val="228"/>
    <w:uiPriority w:val="39"/>
    <w:unhideWhenUsed w:val="1"/>
    <w:pPr>
      <w:spacing w:after="57"/>
      <w:ind w:left="1417" w:right="0" w:hanging="0"/>
    </w:pPr>
  </w:style>
  <w:style w:type="paragraph" w:styleId="76">
    <w:name w:val="toc 7"/>
    <w:basedOn w:val="228"/>
    <w:next w:val="228"/>
    <w:uiPriority w:val="39"/>
    <w:unhideWhenUsed w:val="1"/>
    <w:pPr>
      <w:spacing w:after="57"/>
      <w:ind w:left="1701" w:right="0" w:hanging="0"/>
    </w:pPr>
  </w:style>
  <w:style w:type="paragraph" w:styleId="77">
    <w:name w:val="toc 8"/>
    <w:basedOn w:val="228"/>
    <w:next w:val="228"/>
    <w:uiPriority w:val="39"/>
    <w:unhideWhenUsed w:val="1"/>
    <w:pPr>
      <w:spacing w:after="57"/>
      <w:ind w:left="1984" w:right="0" w:hanging="0"/>
    </w:pPr>
  </w:style>
  <w:style w:type="paragraph" w:styleId="78">
    <w:name w:val="toc 9"/>
    <w:basedOn w:val="228"/>
    <w:next w:val="228"/>
    <w:uiPriority w:val="39"/>
    <w:unhideWhenUsed w:val="1"/>
    <w:pPr>
      <w:spacing w:after="57"/>
      <w:ind w:left="2268" w:right="0" w:hanging="0"/>
    </w:pPr>
  </w:style>
  <w:style w:type="paragraph" w:styleId="79">
    <w:name w:val="TOC Heading"/>
    <w:uiPriority w:val="39"/>
    <w:unhideWhenUsed w:val="1"/>
  </w:style>
  <w:style w:type="paragraph" w:styleId="228" w:default="1">
    <w:name w:val="Normal"/>
    <w:qFormat w:val="1"/>
    <w:rPr>
      <w:sz w:val="24"/>
      <w:szCs w:val="24"/>
    </w:rPr>
  </w:style>
  <w:style w:type="paragraph" w:styleId="229">
    <w:name w:val="Heading 1"/>
    <w:basedOn w:val="228"/>
    <w:next w:val="228"/>
    <w:qFormat w:val="1"/>
    <w:pPr>
      <w:keepNext w:val="1"/>
      <w:outlineLvl w:val="0"/>
    </w:pPr>
    <w:rPr>
      <w:u w:val="single"/>
    </w:rPr>
  </w:style>
  <w:style w:type="paragraph" w:styleId="230">
    <w:name w:val="Heading 2"/>
    <w:basedOn w:val="228"/>
    <w:next w:val="228"/>
    <w:qFormat w:val="1"/>
    <w:pPr>
      <w:keepNext w:val="1"/>
      <w:ind w:left="7921" w:hanging="7381"/>
      <w:jc w:val="center"/>
      <w:outlineLvl w:val="1"/>
    </w:pPr>
    <w:rPr>
      <w:b w:val="1"/>
      <w:sz w:val="48"/>
    </w:rPr>
  </w:style>
  <w:style w:type="paragraph" w:styleId="231">
    <w:name w:val="Heading 3"/>
    <w:basedOn w:val="228"/>
    <w:next w:val="228"/>
    <w:qFormat w:val="1"/>
    <w:pPr>
      <w:keepNext w:val="1"/>
      <w:jc w:val="center"/>
      <w:outlineLvl w:val="2"/>
    </w:pPr>
    <w:rPr>
      <w:b w:val="1"/>
      <w:sz w:val="32"/>
    </w:rPr>
  </w:style>
  <w:style w:type="paragraph" w:styleId="232">
    <w:name w:val="Heading 4"/>
    <w:basedOn w:val="228"/>
    <w:next w:val="228"/>
    <w:qFormat w:val="1"/>
    <w:pPr>
      <w:keepNext w:val="1"/>
      <w:jc w:val="center"/>
      <w:outlineLvl w:val="3"/>
    </w:pPr>
    <w:rPr>
      <w:b w:val="1"/>
      <w:bCs w:val="1"/>
      <w:sz w:val="28"/>
    </w:rPr>
  </w:style>
  <w:style w:type="paragraph" w:styleId="233">
    <w:name w:val="Heading 5"/>
    <w:basedOn w:val="228"/>
    <w:next w:val="228"/>
    <w:qFormat w:val="1"/>
    <w:pPr>
      <w:keepNext w:val="1"/>
      <w:outlineLvl w:val="4"/>
    </w:pPr>
    <w:rPr>
      <w:b w:val="1"/>
      <w:sz w:val="28"/>
      <w:u w:val="single"/>
    </w:rPr>
  </w:style>
  <w:style w:type="paragraph" w:styleId="234">
    <w:name w:val="Heading 6"/>
    <w:basedOn w:val="228"/>
    <w:next w:val="228"/>
    <w:qFormat w:val="1"/>
    <w:pPr>
      <w:keepNext w:val="1"/>
      <w:jc w:val="center"/>
      <w:outlineLvl w:val="5"/>
    </w:pPr>
    <w:rPr>
      <w:sz w:val="28"/>
    </w:rPr>
  </w:style>
  <w:style w:type="paragraph" w:styleId="235">
    <w:name w:val="Heading 7"/>
    <w:basedOn w:val="228"/>
    <w:next w:val="228"/>
    <w:qFormat w:val="1"/>
    <w:pPr>
      <w:keepNext w:val="1"/>
      <w:outlineLvl w:val="6"/>
    </w:pPr>
    <w:rPr>
      <w:b w:val="1"/>
      <w:sz w:val="28"/>
    </w:rPr>
  </w:style>
  <w:style w:type="character" w:styleId="236" w:default="1">
    <w:name w:val="Default Paragraph Font"/>
    <w:uiPriority w:val="1"/>
    <w:semiHidden w:val="1"/>
    <w:unhideWhenUsed w:val="1"/>
  </w:style>
  <w:style w:type="table" w:styleId="237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38" w:default="1">
    <w:name w:val="No List"/>
    <w:uiPriority w:val="99"/>
    <w:semiHidden w:val="1"/>
    <w:unhideWhenUsed w:val="1"/>
  </w:style>
  <w:style w:type="paragraph" w:styleId="239">
    <w:name w:val="List 2"/>
    <w:basedOn w:val="228"/>
    <w:pPr>
      <w:ind w:left="566" w:hanging="282"/>
    </w:pPr>
  </w:style>
  <w:style w:type="paragraph" w:styleId="240">
    <w:name w:val="Header"/>
    <w:basedOn w:val="228"/>
    <w:link w:val="254"/>
    <w:uiPriority w:val="99"/>
    <w:pPr>
      <w:tabs>
        <w:tab w:val="center" w:leader="none" w:pos="4536"/>
        <w:tab w:val="right" w:leader="none" w:pos="9072"/>
      </w:tabs>
    </w:pPr>
  </w:style>
  <w:style w:type="paragraph" w:styleId="241">
    <w:name w:val="Footer"/>
    <w:basedOn w:val="228"/>
    <w:link w:val="253"/>
    <w:uiPriority w:val="99"/>
    <w:pPr>
      <w:tabs>
        <w:tab w:val="center" w:leader="none" w:pos="4536"/>
        <w:tab w:val="right" w:leader="none" w:pos="9072"/>
      </w:tabs>
    </w:pPr>
  </w:style>
  <w:style w:type="paragraph" w:styleId="242">
    <w:name w:val="Title"/>
    <w:basedOn w:val="228"/>
    <w:qFormat w:val="1"/>
    <w:pPr>
      <w:ind w:left="7921" w:hanging="7381"/>
      <w:jc w:val="center"/>
    </w:pPr>
    <w:rPr>
      <w:b w:val="1"/>
      <w:sz w:val="40"/>
    </w:rPr>
  </w:style>
  <w:style w:type="character" w:styleId="243">
    <w:name w:val="page number"/>
    <w:basedOn w:val="236"/>
  </w:style>
  <w:style w:type="paragraph" w:styleId="244">
    <w:name w:val="List Bullet"/>
    <w:basedOn w:val="228"/>
    <w:pPr>
      <w:numPr>
        <w:numId w:val="8"/>
      </w:numPr>
    </w:pPr>
  </w:style>
  <w:style w:type="paragraph" w:styleId="245">
    <w:name w:val="Document Map"/>
    <w:basedOn w:val="228"/>
    <w:semiHidden w:val="1"/>
    <w:pPr>
      <w:shd w:color="auto" w:fill="000080" w:val="clear"/>
    </w:pPr>
    <w:rPr>
      <w:rFonts w:ascii="Tahoma" w:cs="Tahoma" w:hAnsi="Tahoma"/>
    </w:rPr>
  </w:style>
  <w:style w:type="paragraph" w:styleId="246">
    <w:name w:val="Body Text Indent"/>
    <w:basedOn w:val="228"/>
    <w:pPr>
      <w:ind w:left="1416"/>
    </w:pPr>
    <w:rPr>
      <w:sz w:val="21"/>
      <w:szCs w:val="21"/>
    </w:rPr>
  </w:style>
  <w:style w:type="paragraph" w:styleId="247">
    <w:name w:val="Body Text"/>
    <w:basedOn w:val="228"/>
    <w:rPr>
      <w:sz w:val="20"/>
    </w:rPr>
  </w:style>
  <w:style w:type="paragraph" w:styleId="248" w:customStyle="1">
    <w:name w:val="paragrafuscím"/>
    <w:basedOn w:val="228"/>
    <w:pPr>
      <w:spacing w:after="120" w:before="120"/>
      <w:jc w:val="center"/>
    </w:pPr>
    <w:rPr>
      <w:b w:val="1"/>
      <w:smallCaps w:val="1"/>
      <w:szCs w:val="20"/>
    </w:rPr>
  </w:style>
  <w:style w:type="paragraph" w:styleId="249">
    <w:name w:val="footnote text"/>
    <w:basedOn w:val="228"/>
    <w:semiHidden w:val="1"/>
    <w:rPr>
      <w:sz w:val="20"/>
      <w:szCs w:val="20"/>
    </w:rPr>
  </w:style>
  <w:style w:type="character" w:styleId="250">
    <w:name w:val="footnote reference"/>
    <w:semiHidden w:val="1"/>
    <w:rPr>
      <w:vertAlign w:val="superscript"/>
    </w:rPr>
  </w:style>
  <w:style w:type="paragraph" w:styleId="251">
    <w:name w:val="Normal (Web)"/>
    <w:basedOn w:val="228"/>
    <w:pPr>
      <w:spacing w:after="100" w:afterAutospacing="1" w:before="100" w:beforeAutospacing="1"/>
    </w:pPr>
  </w:style>
  <w:style w:type="table" w:styleId="252">
    <w:name w:val="Table Grid"/>
    <w:basedOn w:val="23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253" w:customStyle="1">
    <w:name w:val="Élőláb Char"/>
    <w:link w:val="241"/>
    <w:uiPriority w:val="99"/>
    <w:rPr>
      <w:sz w:val="24"/>
      <w:szCs w:val="24"/>
    </w:rPr>
  </w:style>
  <w:style w:type="character" w:styleId="254" w:customStyle="1">
    <w:name w:val="Élőfej Char"/>
    <w:link w:val="240"/>
    <w:uiPriority w:val="99"/>
    <w:rPr>
      <w:sz w:val="24"/>
      <w:szCs w:val="24"/>
    </w:rPr>
  </w:style>
  <w:style w:type="paragraph" w:styleId="255">
    <w:name w:val="Balloon Text"/>
    <w:basedOn w:val="228"/>
    <w:link w:val="256"/>
    <w:rPr>
      <w:rFonts w:ascii="Tahoma" w:cs="Tahoma" w:hAnsi="Tahoma"/>
      <w:sz w:val="16"/>
      <w:szCs w:val="16"/>
    </w:rPr>
  </w:style>
  <w:style w:type="character" w:styleId="256" w:customStyle="1">
    <w:name w:val="Buborékszöveg Char"/>
    <w:link w:val="25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TaZrnECjhYODQgLuGhfEvbIAzg==">AMUW2mXKRpasmbXtXV1TAAkForLZsb8VPMEac3sXl6go6Y8B2+/klyHMUI1Nhw1/nHXBay1hm+GE8fo4EcnK4AkbrnJj+5LQhqYdOomd1nvQw1kruy2L4f108Hmaiw1m2BfsEt36kMIb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DE31D21D3594A4BB026A2F57E1CBEF0" ma:contentTypeVersion="7" ma:contentTypeDescription="Új dokumentum létrehozása." ma:contentTypeScope="" ma:versionID="b603008abae07ee804b2bac9135b48bb">
  <xsd:schema xmlns:xsd="http://www.w3.org/2001/XMLSchema" xmlns:xs="http://www.w3.org/2001/XMLSchema" xmlns:p="http://schemas.microsoft.com/office/2006/metadata/properties" xmlns:ns2="d4c391fd-8bfb-4832-baef-5b255b33a27a" targetNamespace="http://schemas.microsoft.com/office/2006/metadata/properties" ma:root="true" ma:fieldsID="0063ba261576491e50503737b2deb9ec" ns2:_="">
    <xsd:import namespace="d4c391fd-8bfb-4832-baef-5b255b33a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1fd-8bfb-4832-baef-5b255b33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557180-7AD0-4276-9074-1796223BB94A}"/>
</file>

<file path=customXML/itemProps3.xml><?xml version="1.0" encoding="utf-8"?>
<ds:datastoreItem xmlns:ds="http://schemas.openxmlformats.org/officeDocument/2006/customXml" ds:itemID="{4A6EA581-F774-4FC0-BF05-EDF4A3C3DF35}"/>
</file>

<file path=customXML/itemProps4.xml><?xml version="1.0" encoding="utf-8"?>
<ds:datastoreItem xmlns:ds="http://schemas.openxmlformats.org/officeDocument/2006/customXml" ds:itemID="{A2D4D68C-4085-4550-9E2A-3778C158A52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0x010100BDE31D21D3594A4BB026A2F57E1CBEF0</vt:lpwstr>
  </property>
  <property fmtid="{D5CDD505-2E9C-101B-9397-08002B2CF9AE}" pid="3" name="Order">
    <vt:r8>304100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