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0" w:before="0" w:line="240" w:lineRule="auto"/>
        <w:ind w:left="708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2e75b5"/>
          <w:sz w:val="32"/>
          <w:szCs w:val="32"/>
          <w:rtl w:val="0"/>
        </w:rPr>
        <w:t xml:space="preserve">ELTE TTK HÖK KÜLDÖTTGYŰLÉS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Fetter Dávid, Informatikus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2e75b5"/>
          <w:sz w:val="32"/>
          <w:szCs w:val="32"/>
          <w:rtl w:val="0"/>
        </w:rPr>
        <w:br w:type="textWrapping"/>
        <w:t xml:space="preserve">2015.09.06 – 2015.10.10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Kedves képviselők, tisztségviselők, érdeklődők!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Az utóbbi egy hónap sem telt eseménytelenül. Több weboldal is létrejött, vannak amelyek új designt kaptak, illetve kisebb frissítések is történtek. A golyabal.elte.hu aldomaint lefoglaltam, és el is készítettem egy alap designt. Információkat még nem tartalmaz, és a design sem a végleges, de amennyiben kapok a jövőben instrukciókat be fog indulni. A Hallgatói Alapítvány kérésére folyamatosan készülődünk az új alkalmazottal, Dórával, a webshopon megnyitásán. A ttkhok.elte.hu oldal megkapta az új designt, azonban ezen van még mit dolgozni, így várom a további javaslatokat.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golyabal.elte.hu oldalhoz megkaptam a megfelelő alias kezelési jogokat, így Béni Kornél kérésére már pár címet ki is osztottam, hogy gördülékenyebben menjen a szervezés.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levelezés, és levelezési listák kezelése úgy érzem a megfelelően kézben van tartva. Bár volt olyan e-mail amire csak 2 nap után válaszoltam, de véleményem szerint ezek nem voltak sürgető problémák.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Mind a Hallgatói Alapítványban, mind a TTK HÖK irodákban volt probléma a hálózattal. A TTK HÖK-ön belül egy IP cím letiltásra került. Ennek okairól és következményéről a beszámolómban nem írnék, de az IIG-vel egyeztetve úgy érzem sikerült konszenzusra jutni, így az Északi Hallgatói Irodában sikerült a hálózatot kelyreállítani. Jelenleg a Hallatói Alapítványban van gond a hálózattal, bár szerencsére itt nem az internetkapcsolat ami “rosszalkodik” hanem a belső hálózat. Itt gyanakszom egy feljebbről jövő problémára.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Tabajdi Péter jelezte felém, hogy a TTK HÖK szerverén végrehajtott egy frissítést. Ennek következménye annyi, hogy gyorsabb az elérése (46ms volt korábban, és jelenleg 32ms). Szeretném a továbbiakban, ha használnánk a szerver nyújtotta lehetőségeket.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Sikeresen lezajlott az 5vös5 km futóverseny. Ennek szervezésében Székely Gellért kért tőlem segítséget, miszerint a BMERunosoknak picit másképp legyen a regisztrációjuk. Egy programot írtam, amely a BMERunos csapatregisztrációkor egy számkódot kért be, és csak azzal tudtak jelentkezni. A kódokat előzetesen kiküldtem a BMERunos ?csapatfőnöknek?.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Tétékás Nyúzba jelentkeztek újonnan szerkesztők és cikkírók. Saáry Ákos kérésére létrehoztam nekik új aliast (nyuz.elte.hu), amiket a ceasarokhoz csatoltam. Hasonló történt a Biológia Szakterület korrepetitorainál, ahol szintén címeket adtam nekik (biosz.elte.hu). 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felkeszito.elte.hu oldalon újra kialakult a szoksásos probléma, hogy a menürendszer bekrepált. Az archive.org oldalnak köszönhetően sikerült egy korábbi állapotot visszahoznom. Már nagyon időszerűnek látom, hogy egy új design bevezetésre kerüljön!!!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Amint látjátok ez a beszámolóm nem tartalmaz időrendi bontást. Ez azért van, mert az elmúlt hónapban egy picit elhavazódtam, és nem volt időm minden apróságot lejegyeznem. Amennyiben kifelejtettem valamit, szóban pótolni fogom.</w:t>
      </w:r>
    </w:p>
    <w:p w:rsidR="00000000" w:rsidDel="00000000" w:rsidP="00000000" w:rsidRDefault="00000000" w:rsidRPr="00000000">
      <w:pPr>
        <w:spacing w:after="160" w:before="480" w:line="259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Ezen kívül a napi rutinfeladatokat elvégeztem: felhasználók informálása, a ttkhok.elte.hu weboldal rendszeres frissítése, számítógépek karbantartása, néha kábelhuzigálás és egyéb problémák megoldása. Ezúton szeretném megköszönni mindazon tisztségviselőnek és képviselőnek a munkáját, akik segítettek abban, hogy a ttkhok.elte.hu weboldal mindig az aktuális adatokat és a legfrissebb híreket tartalmazza.</w:t>
      </w:r>
    </w:p>
    <w:p w:rsidR="00000000" w:rsidDel="00000000" w:rsidP="00000000" w:rsidRDefault="00000000" w:rsidRPr="00000000">
      <w:pPr>
        <w:spacing w:before="720" w:line="259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Fetter Dávid</w:t>
      </w:r>
    </w:p>
    <w:p w:rsidR="00000000" w:rsidDel="00000000" w:rsidP="00000000" w:rsidRDefault="00000000" w:rsidRPr="00000000">
      <w:pPr>
        <w:spacing w:line="259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TTK HÖK Informatikus</w:t>
      </w:r>
    </w:p>
    <w:p w:rsidR="00000000" w:rsidDel="00000000" w:rsidP="00000000" w:rsidRDefault="00000000" w:rsidRPr="00000000">
      <w:pPr>
        <w:spacing w:line="259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u w:val="single"/>
          <w:rtl w:val="0"/>
        </w:rPr>
        <w:t xml:space="preserve">informatikus@ttkhok.elte.hu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