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72F" w:rsidRPr="00D5647D" w:rsidTr="00D7072F">
        <w:trPr>
          <w:trHeight w:val="2551"/>
        </w:trPr>
        <w:tc>
          <w:tcPr>
            <w:tcW w:w="4531" w:type="dxa"/>
          </w:tcPr>
          <w:p w:rsidR="00D7072F" w:rsidRPr="00D5647D" w:rsidRDefault="00D7072F" w:rsidP="00D7072F">
            <w:pPr>
              <w:pStyle w:val="NormlWeb"/>
              <w:jc w:val="center"/>
            </w:pPr>
            <w:r w:rsidRPr="00D5647D">
              <w:rPr>
                <w:rStyle w:val="Kiemels2"/>
              </w:rPr>
              <w:t>7. §</w:t>
            </w:r>
            <w:r w:rsidRPr="00D5647D">
              <w:rPr>
                <w:b/>
                <w:bCs/>
              </w:rPr>
              <w:br/>
            </w:r>
            <w:r w:rsidRPr="00D5647D">
              <w:rPr>
                <w:rStyle w:val="Kiemels2"/>
              </w:rPr>
              <w:t>Személyi kérdések</w:t>
            </w:r>
          </w:p>
          <w:p w:rsidR="00D7072F" w:rsidRPr="00D5647D" w:rsidRDefault="00D7072F" w:rsidP="00D7072F">
            <w:pPr>
              <w:pStyle w:val="NormlWeb"/>
              <w:jc w:val="both"/>
            </w:pPr>
            <w:r w:rsidRPr="00D5647D">
              <w:t>(1) A Választmány a tisztségviselőket az Alapszabály 37-38. §§</w:t>
            </w:r>
            <w:proofErr w:type="spellStart"/>
            <w:r w:rsidRPr="00D5647D">
              <w:t>-a</w:t>
            </w:r>
            <w:proofErr w:type="spellEnd"/>
            <w:r w:rsidRPr="00D5647D">
              <w:t xml:space="preserve"> megkötései mellett az alábbi ügymenettel választja:</w:t>
            </w:r>
          </w:p>
          <w:p w:rsidR="00D7072F" w:rsidRPr="00D5647D" w:rsidRDefault="00D7072F" w:rsidP="00D7072F">
            <w:pPr>
              <w:pStyle w:val="NormlWeb"/>
              <w:jc w:val="both"/>
            </w:pPr>
            <w:r w:rsidRPr="00D5647D">
              <w:t>(a)    Jelöltállítás, mely az Alapszabály 37. § (2) bekezdése és 38. § (2) bekezdése alapján történik.</w:t>
            </w:r>
          </w:p>
          <w:p w:rsidR="00D7072F" w:rsidRPr="00D5647D" w:rsidRDefault="00D7072F" w:rsidP="00D7072F"/>
        </w:tc>
        <w:tc>
          <w:tcPr>
            <w:tcW w:w="4531" w:type="dxa"/>
          </w:tcPr>
          <w:p w:rsidR="00D7072F" w:rsidRPr="00D5647D" w:rsidRDefault="00D7072F" w:rsidP="00D7072F">
            <w:pPr>
              <w:pStyle w:val="NormlWeb"/>
              <w:jc w:val="center"/>
            </w:pPr>
            <w:r w:rsidRPr="00D5647D">
              <w:rPr>
                <w:rStyle w:val="Kiemels2"/>
              </w:rPr>
              <w:t>7. §</w:t>
            </w:r>
            <w:r w:rsidRPr="00D5647D">
              <w:rPr>
                <w:b/>
                <w:bCs/>
              </w:rPr>
              <w:br/>
            </w:r>
            <w:r w:rsidRPr="00D5647D">
              <w:rPr>
                <w:rStyle w:val="Kiemels2"/>
              </w:rPr>
              <w:t>Személyi kérdések</w:t>
            </w:r>
          </w:p>
          <w:p w:rsidR="00D7072F" w:rsidRPr="00D5647D" w:rsidRDefault="00D7072F" w:rsidP="00D7072F">
            <w:pPr>
              <w:pStyle w:val="NormlWeb"/>
              <w:jc w:val="both"/>
            </w:pPr>
            <w:r w:rsidRPr="00D5647D">
              <w:t xml:space="preserve">(1) A Választmány a tisztségviselőket az Alapszabály </w:t>
            </w:r>
            <w:r w:rsidRPr="00D5647D">
              <w:rPr>
                <w:strike/>
              </w:rPr>
              <w:t>37-38</w:t>
            </w:r>
            <w:r w:rsidRPr="00D5647D">
              <w:t xml:space="preserve">. </w:t>
            </w:r>
            <w:r w:rsidRPr="00D5647D">
              <w:rPr>
                <w:b/>
              </w:rPr>
              <w:t xml:space="preserve">38-39 </w:t>
            </w:r>
            <w:r w:rsidRPr="00D5647D">
              <w:t>§§</w:t>
            </w:r>
            <w:proofErr w:type="spellStart"/>
            <w:r w:rsidRPr="00D5647D">
              <w:t>-a</w:t>
            </w:r>
            <w:proofErr w:type="spellEnd"/>
            <w:r w:rsidRPr="00D5647D">
              <w:t xml:space="preserve"> megkötései mellett az alábbi ügymenettel választja:</w:t>
            </w:r>
          </w:p>
          <w:p w:rsidR="00D7072F" w:rsidRPr="00D5647D" w:rsidRDefault="00D7072F" w:rsidP="00D7072F">
            <w:pPr>
              <w:pStyle w:val="NormlWeb"/>
              <w:jc w:val="both"/>
            </w:pPr>
            <w:r w:rsidRPr="00D5647D">
              <w:t xml:space="preserve">(a)    Jelöltállítás, mely az Alapszabály </w:t>
            </w:r>
            <w:r w:rsidRPr="00D5647D">
              <w:rPr>
                <w:strike/>
              </w:rPr>
              <w:t>37.</w:t>
            </w:r>
            <w:r w:rsidRPr="00D5647D">
              <w:t xml:space="preserve"> </w:t>
            </w:r>
            <w:r w:rsidRPr="00D5647D">
              <w:rPr>
                <w:b/>
              </w:rPr>
              <w:t>38</w:t>
            </w:r>
            <w:r w:rsidRPr="00D5647D">
              <w:t xml:space="preserve"> § (2) bekezdése és </w:t>
            </w:r>
            <w:r w:rsidRPr="00D5647D">
              <w:rPr>
                <w:strike/>
              </w:rPr>
              <w:t>38</w:t>
            </w:r>
            <w:r w:rsidRPr="00D5647D">
              <w:t xml:space="preserve">. </w:t>
            </w:r>
            <w:r w:rsidRPr="00D5647D">
              <w:rPr>
                <w:b/>
              </w:rPr>
              <w:t>39</w:t>
            </w:r>
            <w:r w:rsidRPr="00D5647D">
              <w:t xml:space="preserve"> § (2) bekezdése alapján történik.</w:t>
            </w:r>
          </w:p>
          <w:p w:rsidR="00D7072F" w:rsidRPr="00D5647D" w:rsidRDefault="00D7072F" w:rsidP="00D7072F"/>
        </w:tc>
      </w:tr>
      <w:tr w:rsidR="00D7072F" w:rsidRPr="00D5647D" w:rsidTr="00D7072F">
        <w:trPr>
          <w:trHeight w:val="2551"/>
        </w:trPr>
        <w:tc>
          <w:tcPr>
            <w:tcW w:w="4531" w:type="dxa"/>
          </w:tcPr>
          <w:p w:rsidR="00D7072F" w:rsidRPr="00D5647D" w:rsidRDefault="00D7072F" w:rsidP="00D7072F">
            <w:pPr>
              <w:pStyle w:val="NormlWeb"/>
              <w:rPr>
                <w:rStyle w:val="Kiemels2"/>
                <w:b w:val="0"/>
              </w:rPr>
            </w:pPr>
          </w:p>
        </w:tc>
        <w:tc>
          <w:tcPr>
            <w:tcW w:w="4531" w:type="dxa"/>
          </w:tcPr>
          <w:p w:rsidR="00D7072F" w:rsidRPr="00252D88" w:rsidRDefault="00D7072F" w:rsidP="00D7072F">
            <w:pPr>
              <w:pStyle w:val="NormlWeb"/>
              <w:jc w:val="center"/>
              <w:rPr>
                <w:rStyle w:val="Kiemels2"/>
              </w:rPr>
            </w:pPr>
            <w:r w:rsidRPr="00252D88">
              <w:rPr>
                <w:rStyle w:val="Kiemels2"/>
              </w:rPr>
              <w:t>8. §</w:t>
            </w:r>
            <w:r w:rsidRPr="00252D88">
              <w:rPr>
                <w:rStyle w:val="Kiemels2"/>
              </w:rPr>
              <w:br/>
              <w:t>Határozat levélszavazással</w:t>
            </w:r>
          </w:p>
          <w:p w:rsidR="00D7072F" w:rsidRPr="00252D88" w:rsidRDefault="00D7072F" w:rsidP="00D7072F">
            <w:pPr>
              <w:pStyle w:val="NormlWeb"/>
              <w:jc w:val="both"/>
              <w:rPr>
                <w:rStyle w:val="Kiemels2"/>
              </w:rPr>
            </w:pPr>
            <w:r w:rsidRPr="00252D88">
              <w:rPr>
                <w:rStyle w:val="Kiemels2"/>
              </w:rPr>
              <w:t>(1)</w:t>
            </w:r>
            <w:r w:rsidRPr="00252D88">
              <w:t xml:space="preserve"> </w:t>
            </w:r>
            <w:r w:rsidRPr="00252D88">
              <w:rPr>
                <w:rStyle w:val="Kiemels2"/>
              </w:rPr>
              <w:t>Indokolt esetben, a TTK HÖK elnökének, illetve ügyvezető elnökének javaslatára a Választmány szavazati jogú tagjai elektronikus úton is szavazhatnak és határozatot hozhatnak pályázatokról, az arra kialakított szavazólapon, mely tartalmazza a határozati javaslatot.  A Választmány levelező listáján ezt közzé kell tenni.</w:t>
            </w:r>
          </w:p>
          <w:p w:rsidR="00D7072F" w:rsidRPr="00252D88" w:rsidRDefault="00D7072F" w:rsidP="00D7072F">
            <w:pPr>
              <w:pStyle w:val="NormlWeb"/>
              <w:jc w:val="both"/>
              <w:rPr>
                <w:rStyle w:val="Kiemels2"/>
              </w:rPr>
            </w:pPr>
            <w:r w:rsidRPr="00252D88">
              <w:rPr>
                <w:rStyle w:val="Kiemels2"/>
              </w:rPr>
              <w:t>(2) A 8. § (1) rendelkezései nem érvényesek, amennyiben</w:t>
            </w:r>
            <w:r w:rsidR="00D30866">
              <w:rPr>
                <w:rStyle w:val="Kiemels2"/>
              </w:rPr>
              <w:t xml:space="preserve"> </w:t>
            </w:r>
            <w:r w:rsidRPr="00252D88">
              <w:rPr>
                <w:rStyle w:val="Kiemels2"/>
              </w:rPr>
              <w:t>személyi kérdésekben hoz a Választmány határozatot</w:t>
            </w:r>
            <w:r w:rsidR="00D30866">
              <w:rPr>
                <w:rStyle w:val="Kiemels2"/>
              </w:rPr>
              <w:t>.</w:t>
            </w:r>
          </w:p>
          <w:p w:rsidR="00D7072F" w:rsidRPr="00252D88" w:rsidRDefault="00D7072F" w:rsidP="00D7072F">
            <w:pPr>
              <w:pStyle w:val="NormlWeb"/>
              <w:jc w:val="both"/>
              <w:rPr>
                <w:rStyle w:val="Kiemels2"/>
              </w:rPr>
            </w:pPr>
            <w:r w:rsidRPr="00252D88">
              <w:rPr>
                <w:rStyle w:val="Kiemels2"/>
              </w:rPr>
              <w:t>(3) Az elektronikus levél tárgyában szerepelnie kell a határozat tárgyának. A szavazás, a levél kézhez vételétől kezdve, a levél törzsében megjelölt időpontig zajlik.</w:t>
            </w:r>
            <w:r w:rsidR="00D30866">
              <w:rPr>
                <w:rStyle w:val="Kiemels2"/>
              </w:rPr>
              <w:t xml:space="preserve"> Legalább 48 órát kell biztosítani a szavazásra.</w:t>
            </w:r>
            <w:r w:rsidR="00E22491" w:rsidRPr="00252D88">
              <w:rPr>
                <w:rStyle w:val="Kiemels2"/>
              </w:rPr>
              <w:t xml:space="preserve"> A határidő után beérkezett szavazatokat érvénytelennek kell tekinteni.</w:t>
            </w:r>
          </w:p>
          <w:p w:rsidR="00D7072F" w:rsidRPr="00252D88" w:rsidRDefault="00D7072F" w:rsidP="00D30866">
            <w:pPr>
              <w:pStyle w:val="NormlWeb"/>
              <w:jc w:val="both"/>
              <w:rPr>
                <w:rStyle w:val="Kiemels2"/>
              </w:rPr>
            </w:pPr>
            <w:r w:rsidRPr="00252D88">
              <w:rPr>
                <w:rStyle w:val="Kiemels2"/>
              </w:rPr>
              <w:t xml:space="preserve">(4) A szavazás érvényes, amennyiben a </w:t>
            </w:r>
            <w:r w:rsidRPr="00252D88">
              <w:rPr>
                <w:rStyle w:val="Kiemels2"/>
                <w:shd w:val="clear" w:color="auto" w:fill="FFFFFF"/>
              </w:rPr>
              <w:t xml:space="preserve">3. § </w:t>
            </w:r>
            <w:r w:rsidRPr="00252D88">
              <w:rPr>
                <w:b/>
                <w:shd w:val="clear" w:color="auto" w:fill="FFFFFF"/>
              </w:rPr>
              <w:t xml:space="preserve">(1) </w:t>
            </w:r>
            <w:r w:rsidRPr="00252D88">
              <w:rPr>
                <w:rStyle w:val="Kiemels2"/>
                <w:shd w:val="clear" w:color="auto" w:fill="FFFFFF"/>
              </w:rPr>
              <w:t>rendelkezései értelmében a szavazati jogú tagok több, mint fele leadta érvényes szavazatát.</w:t>
            </w:r>
            <w:bookmarkStart w:id="0" w:name="_GoBack"/>
            <w:bookmarkEnd w:id="0"/>
            <w:r w:rsidR="00D30866">
              <w:rPr>
                <w:rStyle w:val="Kiemels2"/>
                <w:shd w:val="clear" w:color="auto" w:fill="FFFFFF"/>
              </w:rPr>
              <w:t xml:space="preserve"> Az Ellenőrző Bizottság összesíti a szavazatokat a </w:t>
            </w:r>
            <w:r w:rsidR="00D30866" w:rsidRPr="00D30866">
              <w:rPr>
                <w:rStyle w:val="Kiemels2"/>
                <w:shd w:val="clear" w:color="auto" w:fill="FFFFFF"/>
              </w:rPr>
              <w:t>6. §</w:t>
            </w:r>
            <w:r w:rsidR="00D30866" w:rsidRPr="00D30866">
              <w:rPr>
                <w:rStyle w:val="Kiemels2"/>
                <w:shd w:val="clear" w:color="auto" w:fill="FFFFFF"/>
              </w:rPr>
              <w:t xml:space="preserve"> (2) alapján</w:t>
            </w:r>
            <w:r w:rsidR="00D30866">
              <w:rPr>
                <w:rStyle w:val="Kiemels2"/>
                <w:shd w:val="clear" w:color="auto" w:fill="FFFFFF"/>
              </w:rPr>
              <w:t>, és eredményt hirdet a Választmány levelezőlistáján.</w:t>
            </w:r>
          </w:p>
        </w:tc>
      </w:tr>
      <w:tr w:rsidR="00D7072F" w:rsidRPr="00D5647D" w:rsidTr="00D7072F">
        <w:tc>
          <w:tcPr>
            <w:tcW w:w="4531" w:type="dxa"/>
          </w:tcPr>
          <w:p w:rsidR="00D7072F" w:rsidRPr="00D5647D" w:rsidRDefault="00D7072F" w:rsidP="00D7072F">
            <w:pPr>
              <w:pStyle w:val="NormlWeb"/>
              <w:jc w:val="center"/>
              <w:rPr>
                <w:rStyle w:val="Kiemels2"/>
              </w:rPr>
            </w:pPr>
            <w:r w:rsidRPr="00D5647D">
              <w:rPr>
                <w:rStyle w:val="Kiemels2"/>
              </w:rPr>
              <w:t>8. §</w:t>
            </w:r>
            <w:r w:rsidRPr="00D5647D">
              <w:rPr>
                <w:b/>
                <w:bCs/>
              </w:rPr>
              <w:br/>
            </w:r>
            <w:r w:rsidRPr="00D5647D">
              <w:rPr>
                <w:rStyle w:val="Kiemels2"/>
              </w:rPr>
              <w:t>Az ülés dokumentálása</w:t>
            </w:r>
          </w:p>
          <w:p w:rsidR="00D7072F" w:rsidRPr="00D5647D" w:rsidRDefault="00D7072F" w:rsidP="00D7072F">
            <w:pPr>
              <w:pStyle w:val="NormlWeb"/>
              <w:jc w:val="both"/>
              <w:rPr>
                <w:rStyle w:val="Kiemels2"/>
              </w:rPr>
            </w:pPr>
            <w:r w:rsidRPr="00D5647D">
              <w:lastRenderedPageBreak/>
              <w:t>(2) Az emlékeztetőnek továbbá tartalmaznia kell mindazon felszólalások tartalmi kivonatát, amelyeknél ezt a felszólaló kérte. Az emlékeztetőt a titkár, távolléte esetén az elnök által felkért személy vezeti, az elnök és a titkár közösen hitelesíti. Az emlékeztetőnek négy munkanapon belül valamennyi képviselőnek és tisztségviselőnek meg kell küldeni, és fel kell tenni az Önkormányzat honlapjára.</w:t>
            </w:r>
          </w:p>
        </w:tc>
        <w:tc>
          <w:tcPr>
            <w:tcW w:w="4531" w:type="dxa"/>
          </w:tcPr>
          <w:p w:rsidR="00D7072F" w:rsidRPr="00D5647D" w:rsidRDefault="00D7072F" w:rsidP="00D7072F">
            <w:pPr>
              <w:pStyle w:val="NormlWeb"/>
              <w:jc w:val="center"/>
              <w:rPr>
                <w:rStyle w:val="Kiemels2"/>
              </w:rPr>
            </w:pPr>
            <w:r w:rsidRPr="00D5647D">
              <w:rPr>
                <w:rStyle w:val="Kiemels2"/>
                <w:strike/>
              </w:rPr>
              <w:lastRenderedPageBreak/>
              <w:t>8</w:t>
            </w:r>
            <w:r w:rsidRPr="00D5647D">
              <w:rPr>
                <w:rStyle w:val="Kiemels2"/>
              </w:rPr>
              <w:t>. 9. §</w:t>
            </w:r>
            <w:r w:rsidRPr="00D5647D">
              <w:rPr>
                <w:b/>
                <w:bCs/>
              </w:rPr>
              <w:br/>
            </w:r>
            <w:r w:rsidRPr="00D5647D">
              <w:rPr>
                <w:rStyle w:val="Kiemels2"/>
              </w:rPr>
              <w:t>Az ülés dokumentálása</w:t>
            </w:r>
          </w:p>
          <w:p w:rsidR="00D7072F" w:rsidRPr="00D5647D" w:rsidRDefault="00D7072F" w:rsidP="00D7072F">
            <w:pPr>
              <w:pStyle w:val="NormlWeb"/>
              <w:jc w:val="both"/>
              <w:rPr>
                <w:rStyle w:val="Kiemels2"/>
              </w:rPr>
            </w:pPr>
            <w:r w:rsidRPr="00D5647D">
              <w:lastRenderedPageBreak/>
              <w:t>(2) Az emlékeztetőnek továbbá tartalmaznia kell mindazon felszólalások tartalmi kivonatát, amelyeknél ezt a felszólaló kérte. Az emlékeztetőt a titkár</w:t>
            </w:r>
            <w:r w:rsidRPr="00D5647D">
              <w:rPr>
                <w:strike/>
              </w:rPr>
              <w:t xml:space="preserve">, távolléte esetén az elnök által felkért személy </w:t>
            </w:r>
            <w:r w:rsidRPr="00D5647D">
              <w:t xml:space="preserve">vezeti, az elnök és a titkár közösen hitelesíti. </w:t>
            </w:r>
            <w:r w:rsidRPr="00D5647D">
              <w:rPr>
                <w:b/>
              </w:rPr>
              <w:t xml:space="preserve">A titkár távolléte vagy a poszt </w:t>
            </w:r>
            <w:proofErr w:type="spellStart"/>
            <w:r w:rsidRPr="00D5647D">
              <w:rPr>
                <w:b/>
              </w:rPr>
              <w:t>betöltetlensége</w:t>
            </w:r>
            <w:proofErr w:type="spellEnd"/>
            <w:r w:rsidRPr="00D5647D">
              <w:rPr>
                <w:b/>
              </w:rPr>
              <w:t xml:space="preserve"> esetén az elnök által felkért személy vezeti, az elnök és a felkért személy hitelesíti.</w:t>
            </w:r>
            <w:r w:rsidRPr="00D5647D">
              <w:t xml:space="preserve"> Az emlékeztetőnek négy munkanapon belül valamennyi képviselőnek és tisztségviselőnek meg kell küldeni, és fel kell tenni az Önkormányzat honlapjára.</w:t>
            </w:r>
          </w:p>
        </w:tc>
      </w:tr>
    </w:tbl>
    <w:p w:rsidR="005D7C22" w:rsidRPr="00D5647D" w:rsidRDefault="005D7C22"/>
    <w:sectPr w:rsidR="005D7C22" w:rsidRPr="00D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7"/>
    <w:rsid w:val="000A2B84"/>
    <w:rsid w:val="000F518A"/>
    <w:rsid w:val="00252D88"/>
    <w:rsid w:val="002E6A0C"/>
    <w:rsid w:val="003D119E"/>
    <w:rsid w:val="00513E87"/>
    <w:rsid w:val="005D7C22"/>
    <w:rsid w:val="00623C65"/>
    <w:rsid w:val="00B74680"/>
    <w:rsid w:val="00CA6DDC"/>
    <w:rsid w:val="00D30866"/>
    <w:rsid w:val="00D5647D"/>
    <w:rsid w:val="00D7072F"/>
    <w:rsid w:val="00E22491"/>
    <w:rsid w:val="00E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E614F-74B2-4F8D-B903-034B34CF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1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RA</cp:lastModifiedBy>
  <cp:revision>2</cp:revision>
  <dcterms:created xsi:type="dcterms:W3CDTF">2014-12-06T17:45:00Z</dcterms:created>
  <dcterms:modified xsi:type="dcterms:W3CDTF">2014-12-06T17:45:00Z</dcterms:modified>
</cp:coreProperties>
</file>