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2523" w:rsidRPr="00BA7B41" w:rsidRDefault="00932523">
      <w:pPr>
        <w:jc w:val="both"/>
        <w:rPr>
          <w:szCs w:val="24"/>
        </w:rPr>
      </w:pPr>
    </w:p>
    <w:p w:rsidR="00932523" w:rsidRPr="00BA7B41" w:rsidRDefault="007848E5" w:rsidP="007848E5">
      <w:pPr>
        <w:jc w:val="center"/>
        <w:rPr>
          <w:b/>
          <w:szCs w:val="24"/>
        </w:rPr>
      </w:pPr>
      <w:r w:rsidRPr="00BA7B41">
        <w:rPr>
          <w:b/>
          <w:szCs w:val="24"/>
        </w:rPr>
        <w:t xml:space="preserve">BESZÁMOLÓ </w:t>
      </w:r>
      <w:r w:rsidR="00932523" w:rsidRPr="00BA7B41">
        <w:rPr>
          <w:b/>
          <w:szCs w:val="24"/>
        </w:rPr>
        <w:t>A</w:t>
      </w:r>
      <w:r w:rsidRPr="00BA7B41">
        <w:rPr>
          <w:b/>
          <w:szCs w:val="24"/>
        </w:rPr>
        <w:t>Z</w:t>
      </w:r>
      <w:r w:rsidR="00932523" w:rsidRPr="00BA7B41">
        <w:rPr>
          <w:b/>
          <w:szCs w:val="24"/>
        </w:rPr>
        <w:t xml:space="preserve"> ELTE TTK HÖK</w:t>
      </w:r>
    </w:p>
    <w:p w:rsidR="00932523" w:rsidRPr="00BA7B41" w:rsidRDefault="007848E5" w:rsidP="006B5F5F">
      <w:pPr>
        <w:spacing w:after="360"/>
        <w:jc w:val="center"/>
        <w:rPr>
          <w:szCs w:val="24"/>
        </w:rPr>
      </w:pPr>
      <w:r w:rsidRPr="00BA7B41">
        <w:rPr>
          <w:b/>
          <w:szCs w:val="24"/>
        </w:rPr>
        <w:t>2014</w:t>
      </w:r>
      <w:r w:rsidR="00932523" w:rsidRPr="00BA7B41">
        <w:rPr>
          <w:b/>
          <w:szCs w:val="24"/>
        </w:rPr>
        <w:t>. évi költségvetéséről</w:t>
      </w:r>
    </w:p>
    <w:p w:rsidR="00932523" w:rsidRPr="00BA7B41" w:rsidRDefault="00932523" w:rsidP="006B5F5F">
      <w:pPr>
        <w:spacing w:after="240"/>
        <w:ind w:firstLine="180"/>
        <w:jc w:val="both"/>
        <w:rPr>
          <w:szCs w:val="24"/>
        </w:rPr>
      </w:pPr>
      <w:r w:rsidRPr="00BA7B41">
        <w:rPr>
          <w:szCs w:val="24"/>
        </w:rPr>
        <w:t xml:space="preserve">Az EHÖK jóváhagyásával az ELTE TTK HÖK </w:t>
      </w:r>
      <w:r w:rsidR="007848E5" w:rsidRPr="00BA7B41">
        <w:rPr>
          <w:b/>
          <w:szCs w:val="24"/>
        </w:rPr>
        <w:t xml:space="preserve">14 613 000 </w:t>
      </w:r>
      <w:r w:rsidRPr="00BA7B41">
        <w:rPr>
          <w:szCs w:val="24"/>
        </w:rPr>
        <w:t>forintot fordíthatott saját működésére.</w:t>
      </w:r>
    </w:p>
    <w:p w:rsidR="00932523" w:rsidRPr="00BA7B41" w:rsidRDefault="00932523" w:rsidP="006B5F5F">
      <w:pPr>
        <w:spacing w:after="120"/>
        <w:jc w:val="both"/>
        <w:rPr>
          <w:szCs w:val="24"/>
        </w:rPr>
      </w:pPr>
      <w:r w:rsidRPr="00BA7B41">
        <w:rPr>
          <w:b/>
          <w:szCs w:val="24"/>
          <w:u w:val="single"/>
        </w:rPr>
        <w:t>Költségtípusok szerinti lebontás:</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1"/>
        <w:gridCol w:w="3189"/>
        <w:gridCol w:w="3372"/>
      </w:tblGrid>
      <w:tr w:rsidR="007431E0" w:rsidRPr="00BA7B41" w:rsidTr="00513530">
        <w:trPr>
          <w:trHeight w:val="270"/>
        </w:trPr>
        <w:tc>
          <w:tcPr>
            <w:tcW w:w="2581" w:type="dxa"/>
            <w:shd w:val="clear" w:color="auto" w:fill="auto"/>
            <w:vAlign w:val="bottom"/>
          </w:tcPr>
          <w:p w:rsidR="007431E0" w:rsidRPr="00BA7B41" w:rsidRDefault="007431E0" w:rsidP="008E352B">
            <w:pPr>
              <w:suppressAutoHyphens w:val="0"/>
              <w:overflowPunct/>
              <w:autoSpaceDE/>
              <w:snapToGrid w:val="0"/>
              <w:textAlignment w:val="auto"/>
              <w:rPr>
                <w:szCs w:val="24"/>
              </w:rPr>
            </w:pPr>
            <w:r w:rsidRPr="00BA7B41">
              <w:rPr>
                <w:szCs w:val="24"/>
              </w:rPr>
              <w:t>Költségvetési</w:t>
            </w:r>
            <w:r w:rsidRPr="00BA7B41">
              <w:rPr>
                <w:rFonts w:eastAsia="Arial"/>
                <w:szCs w:val="24"/>
              </w:rPr>
              <w:t xml:space="preserve"> </w:t>
            </w:r>
            <w:r w:rsidRPr="00BA7B41">
              <w:rPr>
                <w:szCs w:val="24"/>
              </w:rPr>
              <w:t>sor</w:t>
            </w:r>
          </w:p>
        </w:tc>
        <w:tc>
          <w:tcPr>
            <w:tcW w:w="3189" w:type="dxa"/>
            <w:shd w:val="clear" w:color="auto" w:fill="auto"/>
            <w:vAlign w:val="bottom"/>
          </w:tcPr>
          <w:p w:rsidR="007431E0" w:rsidRPr="00BA7B41" w:rsidRDefault="007431E0" w:rsidP="00B417BF">
            <w:pPr>
              <w:suppressAutoHyphens w:val="0"/>
              <w:overflowPunct/>
              <w:autoSpaceDE/>
              <w:snapToGrid w:val="0"/>
              <w:jc w:val="center"/>
              <w:textAlignment w:val="auto"/>
              <w:rPr>
                <w:szCs w:val="24"/>
              </w:rPr>
            </w:pPr>
            <w:r w:rsidRPr="00BA7B41">
              <w:rPr>
                <w:szCs w:val="24"/>
              </w:rPr>
              <w:t>Tervezet</w:t>
            </w:r>
          </w:p>
        </w:tc>
        <w:tc>
          <w:tcPr>
            <w:tcW w:w="3372" w:type="dxa"/>
            <w:shd w:val="clear" w:color="auto" w:fill="auto"/>
            <w:vAlign w:val="bottom"/>
          </w:tcPr>
          <w:p w:rsidR="007431E0" w:rsidRPr="00BA7B41" w:rsidRDefault="007431E0" w:rsidP="00B417BF">
            <w:pPr>
              <w:suppressAutoHyphens w:val="0"/>
              <w:overflowPunct/>
              <w:autoSpaceDE/>
              <w:snapToGrid w:val="0"/>
              <w:jc w:val="center"/>
              <w:textAlignment w:val="auto"/>
              <w:rPr>
                <w:b/>
                <w:bCs/>
                <w:szCs w:val="24"/>
              </w:rPr>
            </w:pPr>
            <w:r w:rsidRPr="00BA7B41">
              <w:rPr>
                <w:szCs w:val="24"/>
              </w:rPr>
              <w:t>Felhasznált</w:t>
            </w:r>
          </w:p>
        </w:tc>
      </w:tr>
      <w:tr w:rsidR="007431E0" w:rsidRPr="00BA7B41" w:rsidTr="00513530">
        <w:trPr>
          <w:trHeight w:val="255"/>
        </w:trPr>
        <w:tc>
          <w:tcPr>
            <w:tcW w:w="2581" w:type="dxa"/>
            <w:shd w:val="clear" w:color="auto" w:fill="auto"/>
            <w:vAlign w:val="bottom"/>
          </w:tcPr>
          <w:p w:rsidR="007431E0" w:rsidRPr="00BA7B41" w:rsidRDefault="007431E0" w:rsidP="008E352B">
            <w:pPr>
              <w:suppressAutoHyphens w:val="0"/>
              <w:overflowPunct/>
              <w:autoSpaceDE/>
              <w:snapToGrid w:val="0"/>
              <w:textAlignment w:val="auto"/>
              <w:rPr>
                <w:rFonts w:eastAsia="Arial"/>
                <w:szCs w:val="24"/>
              </w:rPr>
            </w:pPr>
            <w:r w:rsidRPr="00BA7B41">
              <w:rPr>
                <w:b/>
                <w:bCs/>
                <w:szCs w:val="24"/>
              </w:rPr>
              <w:t>Rendezvények</w:t>
            </w:r>
          </w:p>
        </w:tc>
        <w:tc>
          <w:tcPr>
            <w:tcW w:w="3189" w:type="dxa"/>
            <w:shd w:val="clear" w:color="auto" w:fill="auto"/>
            <w:vAlign w:val="bottom"/>
          </w:tcPr>
          <w:p w:rsidR="007431E0" w:rsidRPr="00BA7B41" w:rsidRDefault="007431E0" w:rsidP="008E352B">
            <w:pPr>
              <w:suppressAutoHyphens w:val="0"/>
              <w:overflowPunct/>
              <w:autoSpaceDE/>
              <w:snapToGrid w:val="0"/>
              <w:jc w:val="right"/>
              <w:textAlignment w:val="auto"/>
              <w:rPr>
                <w:rFonts w:eastAsia="Arial"/>
                <w:szCs w:val="24"/>
              </w:rPr>
            </w:pPr>
            <w:r w:rsidRPr="00BA7B41">
              <w:rPr>
                <w:rFonts w:eastAsia="Arial"/>
                <w:szCs w:val="24"/>
              </w:rPr>
              <w:t xml:space="preserve">4 678 </w:t>
            </w:r>
            <w:r w:rsidRPr="00BA7B41">
              <w:rPr>
                <w:szCs w:val="24"/>
              </w:rPr>
              <w:t>000</w:t>
            </w:r>
            <w:r w:rsidRPr="00BA7B41">
              <w:rPr>
                <w:rFonts w:eastAsia="Arial"/>
                <w:szCs w:val="24"/>
              </w:rPr>
              <w:t xml:space="preserve"> </w:t>
            </w:r>
            <w:r w:rsidRPr="00BA7B41">
              <w:rPr>
                <w:szCs w:val="24"/>
              </w:rPr>
              <w:t>Ft</w:t>
            </w:r>
          </w:p>
        </w:tc>
        <w:tc>
          <w:tcPr>
            <w:tcW w:w="3372" w:type="dxa"/>
            <w:shd w:val="clear" w:color="auto" w:fill="auto"/>
            <w:vAlign w:val="bottom"/>
          </w:tcPr>
          <w:p w:rsidR="007431E0" w:rsidRPr="00BA7B41" w:rsidRDefault="007431E0" w:rsidP="00F943B3">
            <w:pPr>
              <w:suppressAutoHyphens w:val="0"/>
              <w:overflowPunct/>
              <w:autoSpaceDE/>
              <w:snapToGrid w:val="0"/>
              <w:jc w:val="right"/>
              <w:textAlignment w:val="auto"/>
              <w:rPr>
                <w:szCs w:val="24"/>
              </w:rPr>
            </w:pPr>
            <w:r w:rsidRPr="00BA7B41">
              <w:rPr>
                <w:szCs w:val="24"/>
              </w:rPr>
              <w:t>2 </w:t>
            </w:r>
            <w:r w:rsidR="00F943B3">
              <w:rPr>
                <w:szCs w:val="24"/>
              </w:rPr>
              <w:t>487</w:t>
            </w:r>
            <w:r w:rsidRPr="00BA7B41">
              <w:rPr>
                <w:szCs w:val="24"/>
              </w:rPr>
              <w:t xml:space="preserve"> </w:t>
            </w:r>
            <w:r w:rsidR="00F943B3">
              <w:rPr>
                <w:szCs w:val="24"/>
              </w:rPr>
              <w:t>210</w:t>
            </w:r>
            <w:r w:rsidRPr="00BA7B41">
              <w:rPr>
                <w:szCs w:val="24"/>
              </w:rPr>
              <w:t xml:space="preserve"> Ft</w:t>
            </w:r>
          </w:p>
        </w:tc>
      </w:tr>
      <w:tr w:rsidR="007431E0" w:rsidRPr="00BA7B41" w:rsidTr="00513530">
        <w:trPr>
          <w:trHeight w:val="255"/>
        </w:trPr>
        <w:tc>
          <w:tcPr>
            <w:tcW w:w="2581" w:type="dxa"/>
            <w:shd w:val="clear" w:color="auto" w:fill="auto"/>
            <w:vAlign w:val="bottom"/>
          </w:tcPr>
          <w:p w:rsidR="007431E0" w:rsidRPr="00BA7B41" w:rsidRDefault="007431E0" w:rsidP="008E352B">
            <w:pPr>
              <w:suppressAutoHyphens w:val="0"/>
              <w:overflowPunct/>
              <w:autoSpaceDE/>
              <w:snapToGrid w:val="0"/>
              <w:textAlignment w:val="auto"/>
              <w:rPr>
                <w:szCs w:val="24"/>
              </w:rPr>
            </w:pPr>
            <w:r w:rsidRPr="00BA7B41">
              <w:rPr>
                <w:b/>
                <w:bCs/>
                <w:szCs w:val="24"/>
              </w:rPr>
              <w:t>Gólyatáborok</w:t>
            </w:r>
          </w:p>
        </w:tc>
        <w:tc>
          <w:tcPr>
            <w:tcW w:w="3189" w:type="dxa"/>
            <w:shd w:val="clear" w:color="auto" w:fill="auto"/>
            <w:vAlign w:val="bottom"/>
          </w:tcPr>
          <w:p w:rsidR="007431E0" w:rsidRPr="00BA7B41" w:rsidRDefault="007431E0" w:rsidP="008E352B">
            <w:pPr>
              <w:suppressAutoHyphens w:val="0"/>
              <w:overflowPunct/>
              <w:autoSpaceDE/>
              <w:snapToGrid w:val="0"/>
              <w:jc w:val="right"/>
              <w:textAlignment w:val="auto"/>
              <w:rPr>
                <w:szCs w:val="24"/>
              </w:rPr>
            </w:pPr>
            <w:r w:rsidRPr="00BA7B41">
              <w:rPr>
                <w:szCs w:val="24"/>
              </w:rPr>
              <w:t>4 495 000</w:t>
            </w:r>
            <w:r w:rsidRPr="00BA7B41">
              <w:rPr>
                <w:rFonts w:eastAsia="Arial"/>
                <w:szCs w:val="24"/>
              </w:rPr>
              <w:t xml:space="preserve"> </w:t>
            </w:r>
            <w:r w:rsidRPr="00BA7B41">
              <w:rPr>
                <w:szCs w:val="24"/>
              </w:rPr>
              <w:t>Ft</w:t>
            </w:r>
          </w:p>
        </w:tc>
        <w:tc>
          <w:tcPr>
            <w:tcW w:w="3372" w:type="dxa"/>
            <w:shd w:val="clear" w:color="auto" w:fill="auto"/>
            <w:vAlign w:val="bottom"/>
          </w:tcPr>
          <w:p w:rsidR="007431E0" w:rsidRPr="00BA7B41" w:rsidRDefault="007431E0" w:rsidP="008E352B">
            <w:pPr>
              <w:suppressAutoHyphens w:val="0"/>
              <w:overflowPunct/>
              <w:autoSpaceDE/>
              <w:snapToGrid w:val="0"/>
              <w:jc w:val="right"/>
              <w:textAlignment w:val="auto"/>
              <w:rPr>
                <w:b/>
                <w:bCs/>
                <w:szCs w:val="24"/>
              </w:rPr>
            </w:pPr>
            <w:r w:rsidRPr="00BA7B41">
              <w:rPr>
                <w:szCs w:val="24"/>
              </w:rPr>
              <w:t>4 508 500</w:t>
            </w:r>
            <w:r w:rsidRPr="00BA7B41">
              <w:rPr>
                <w:rFonts w:eastAsia="Arial"/>
                <w:szCs w:val="24"/>
              </w:rPr>
              <w:t xml:space="preserve"> </w:t>
            </w:r>
            <w:r w:rsidRPr="00BA7B41">
              <w:rPr>
                <w:szCs w:val="24"/>
              </w:rPr>
              <w:t>Ft</w:t>
            </w:r>
          </w:p>
        </w:tc>
      </w:tr>
      <w:tr w:rsidR="007431E0" w:rsidRPr="00BA7B41" w:rsidTr="00513530">
        <w:trPr>
          <w:trHeight w:val="270"/>
        </w:trPr>
        <w:tc>
          <w:tcPr>
            <w:tcW w:w="2581" w:type="dxa"/>
            <w:shd w:val="clear" w:color="auto" w:fill="auto"/>
            <w:vAlign w:val="bottom"/>
          </w:tcPr>
          <w:p w:rsidR="007431E0" w:rsidRPr="00BA7B41" w:rsidRDefault="007431E0" w:rsidP="008E352B">
            <w:pPr>
              <w:suppressAutoHyphens w:val="0"/>
              <w:overflowPunct/>
              <w:autoSpaceDE/>
              <w:snapToGrid w:val="0"/>
              <w:textAlignment w:val="auto"/>
              <w:rPr>
                <w:szCs w:val="24"/>
              </w:rPr>
            </w:pPr>
            <w:r w:rsidRPr="00BA7B41">
              <w:rPr>
                <w:b/>
                <w:bCs/>
                <w:szCs w:val="24"/>
              </w:rPr>
              <w:t>Nyomda</w:t>
            </w:r>
          </w:p>
        </w:tc>
        <w:tc>
          <w:tcPr>
            <w:tcW w:w="3189" w:type="dxa"/>
            <w:shd w:val="clear" w:color="auto" w:fill="auto"/>
            <w:vAlign w:val="bottom"/>
          </w:tcPr>
          <w:p w:rsidR="007431E0" w:rsidRPr="00BA7B41" w:rsidRDefault="007431E0" w:rsidP="008E352B">
            <w:pPr>
              <w:suppressAutoHyphens w:val="0"/>
              <w:overflowPunct/>
              <w:autoSpaceDE/>
              <w:snapToGrid w:val="0"/>
              <w:jc w:val="right"/>
              <w:textAlignment w:val="auto"/>
              <w:rPr>
                <w:szCs w:val="24"/>
              </w:rPr>
            </w:pPr>
            <w:r w:rsidRPr="00BA7B41">
              <w:rPr>
                <w:szCs w:val="24"/>
              </w:rPr>
              <w:t>2</w:t>
            </w:r>
            <w:r w:rsidRPr="00BA7B41">
              <w:rPr>
                <w:rFonts w:eastAsia="Arial"/>
                <w:szCs w:val="24"/>
              </w:rPr>
              <w:t xml:space="preserve"> 070 000 </w:t>
            </w:r>
            <w:r w:rsidRPr="00BA7B41">
              <w:rPr>
                <w:szCs w:val="24"/>
              </w:rPr>
              <w:t>Ft</w:t>
            </w:r>
          </w:p>
        </w:tc>
        <w:tc>
          <w:tcPr>
            <w:tcW w:w="3372" w:type="dxa"/>
            <w:shd w:val="clear" w:color="auto" w:fill="auto"/>
            <w:vAlign w:val="bottom"/>
          </w:tcPr>
          <w:p w:rsidR="007431E0" w:rsidRPr="00BA7B41" w:rsidRDefault="007431E0" w:rsidP="00EF168A">
            <w:pPr>
              <w:suppressAutoHyphens w:val="0"/>
              <w:overflowPunct/>
              <w:autoSpaceDE/>
              <w:snapToGrid w:val="0"/>
              <w:jc w:val="right"/>
              <w:textAlignment w:val="auto"/>
              <w:rPr>
                <w:b/>
                <w:bCs/>
                <w:szCs w:val="24"/>
              </w:rPr>
            </w:pPr>
            <w:r w:rsidRPr="00BA7B41">
              <w:rPr>
                <w:szCs w:val="24"/>
              </w:rPr>
              <w:t>1 </w:t>
            </w:r>
            <w:r w:rsidR="009B0B0C">
              <w:rPr>
                <w:szCs w:val="24"/>
              </w:rPr>
              <w:t xml:space="preserve">745 </w:t>
            </w:r>
            <w:r w:rsidR="00EF168A">
              <w:rPr>
                <w:szCs w:val="24"/>
              </w:rPr>
              <w:t>46</w:t>
            </w:r>
            <w:r w:rsidR="009B0B0C">
              <w:rPr>
                <w:szCs w:val="24"/>
              </w:rPr>
              <w:t>8</w:t>
            </w:r>
            <w:r w:rsidRPr="00BA7B41">
              <w:rPr>
                <w:rFonts w:eastAsia="Arial"/>
                <w:szCs w:val="24"/>
              </w:rPr>
              <w:t xml:space="preserve"> </w:t>
            </w:r>
            <w:r w:rsidRPr="00BA7B41">
              <w:rPr>
                <w:szCs w:val="24"/>
              </w:rPr>
              <w:t>Ft</w:t>
            </w:r>
          </w:p>
        </w:tc>
      </w:tr>
      <w:tr w:rsidR="007431E0" w:rsidRPr="00BA7B41" w:rsidTr="00513530">
        <w:trPr>
          <w:trHeight w:val="255"/>
        </w:trPr>
        <w:tc>
          <w:tcPr>
            <w:tcW w:w="2581" w:type="dxa"/>
            <w:shd w:val="clear" w:color="auto" w:fill="auto"/>
            <w:vAlign w:val="bottom"/>
          </w:tcPr>
          <w:p w:rsidR="007431E0" w:rsidRPr="00BA7B41" w:rsidRDefault="007431E0" w:rsidP="008E352B">
            <w:pPr>
              <w:suppressAutoHyphens w:val="0"/>
              <w:overflowPunct/>
              <w:autoSpaceDE/>
              <w:snapToGrid w:val="0"/>
              <w:textAlignment w:val="auto"/>
              <w:rPr>
                <w:b/>
                <w:szCs w:val="24"/>
                <w:highlight w:val="yellow"/>
              </w:rPr>
            </w:pPr>
            <w:r w:rsidRPr="00BA7B41">
              <w:rPr>
                <w:b/>
                <w:bCs/>
                <w:szCs w:val="24"/>
              </w:rPr>
              <w:t>Szervezetfejlesztés</w:t>
            </w:r>
          </w:p>
        </w:tc>
        <w:tc>
          <w:tcPr>
            <w:tcW w:w="3189" w:type="dxa"/>
            <w:shd w:val="clear" w:color="auto" w:fill="auto"/>
            <w:vAlign w:val="bottom"/>
          </w:tcPr>
          <w:p w:rsidR="007431E0" w:rsidRPr="00BA7B41" w:rsidRDefault="007431E0" w:rsidP="008E352B">
            <w:pPr>
              <w:suppressAutoHyphens w:val="0"/>
              <w:overflowPunct/>
              <w:autoSpaceDE/>
              <w:snapToGrid w:val="0"/>
              <w:jc w:val="right"/>
              <w:textAlignment w:val="auto"/>
              <w:rPr>
                <w:szCs w:val="24"/>
              </w:rPr>
            </w:pPr>
            <w:r w:rsidRPr="00BA7B41">
              <w:rPr>
                <w:szCs w:val="24"/>
              </w:rPr>
              <w:t>1 720 000</w:t>
            </w:r>
            <w:r w:rsidRPr="00BA7B41">
              <w:rPr>
                <w:rFonts w:eastAsia="Arial"/>
                <w:szCs w:val="24"/>
              </w:rPr>
              <w:t xml:space="preserve"> </w:t>
            </w:r>
            <w:r w:rsidRPr="00BA7B41">
              <w:rPr>
                <w:szCs w:val="24"/>
              </w:rPr>
              <w:t>Ft</w:t>
            </w:r>
          </w:p>
        </w:tc>
        <w:tc>
          <w:tcPr>
            <w:tcW w:w="3372" w:type="dxa"/>
            <w:shd w:val="clear" w:color="auto" w:fill="auto"/>
            <w:vAlign w:val="bottom"/>
          </w:tcPr>
          <w:p w:rsidR="007431E0" w:rsidRPr="00BA7B41" w:rsidRDefault="007431E0" w:rsidP="008E352B">
            <w:pPr>
              <w:suppressAutoHyphens w:val="0"/>
              <w:overflowPunct/>
              <w:autoSpaceDE/>
              <w:snapToGrid w:val="0"/>
              <w:jc w:val="right"/>
              <w:textAlignment w:val="auto"/>
              <w:rPr>
                <w:b/>
                <w:bCs/>
                <w:szCs w:val="24"/>
              </w:rPr>
            </w:pPr>
            <w:r w:rsidRPr="00BA7B41">
              <w:rPr>
                <w:szCs w:val="24"/>
              </w:rPr>
              <w:t>1 429 616</w:t>
            </w:r>
            <w:r w:rsidRPr="00BA7B41">
              <w:rPr>
                <w:rFonts w:eastAsia="Arial"/>
                <w:szCs w:val="24"/>
              </w:rPr>
              <w:t xml:space="preserve"> </w:t>
            </w:r>
            <w:r w:rsidRPr="00BA7B41">
              <w:rPr>
                <w:szCs w:val="24"/>
              </w:rPr>
              <w:t>Ft</w:t>
            </w:r>
          </w:p>
        </w:tc>
      </w:tr>
      <w:tr w:rsidR="007431E0" w:rsidRPr="00BA7B41" w:rsidTr="00513530">
        <w:trPr>
          <w:trHeight w:val="255"/>
        </w:trPr>
        <w:tc>
          <w:tcPr>
            <w:tcW w:w="2581" w:type="dxa"/>
            <w:shd w:val="clear" w:color="auto" w:fill="auto"/>
            <w:vAlign w:val="bottom"/>
          </w:tcPr>
          <w:p w:rsidR="007431E0" w:rsidRPr="00BA7B41" w:rsidRDefault="007431E0" w:rsidP="008E352B">
            <w:pPr>
              <w:suppressAutoHyphens w:val="0"/>
              <w:overflowPunct/>
              <w:autoSpaceDE/>
              <w:snapToGrid w:val="0"/>
              <w:textAlignment w:val="auto"/>
              <w:rPr>
                <w:rFonts w:eastAsia="Arial"/>
                <w:szCs w:val="24"/>
              </w:rPr>
            </w:pPr>
            <w:r w:rsidRPr="00BA7B41">
              <w:rPr>
                <w:b/>
                <w:bCs/>
                <w:szCs w:val="24"/>
              </w:rPr>
              <w:t>PR</w:t>
            </w:r>
          </w:p>
        </w:tc>
        <w:tc>
          <w:tcPr>
            <w:tcW w:w="3189" w:type="dxa"/>
            <w:shd w:val="clear" w:color="auto" w:fill="auto"/>
            <w:vAlign w:val="bottom"/>
          </w:tcPr>
          <w:p w:rsidR="007431E0" w:rsidRPr="00BA7B41" w:rsidRDefault="007431E0" w:rsidP="008E352B">
            <w:pPr>
              <w:suppressAutoHyphens w:val="0"/>
              <w:overflowPunct/>
              <w:autoSpaceDE/>
              <w:snapToGrid w:val="0"/>
              <w:jc w:val="right"/>
              <w:textAlignment w:val="auto"/>
              <w:rPr>
                <w:rFonts w:eastAsia="Arial"/>
                <w:szCs w:val="24"/>
              </w:rPr>
            </w:pPr>
            <w:r w:rsidRPr="00BA7B41">
              <w:rPr>
                <w:rFonts w:eastAsia="Arial"/>
                <w:szCs w:val="24"/>
              </w:rPr>
              <w:t xml:space="preserve">300 000 </w:t>
            </w:r>
            <w:r w:rsidRPr="00BA7B41">
              <w:rPr>
                <w:szCs w:val="24"/>
              </w:rPr>
              <w:t>Ft</w:t>
            </w:r>
          </w:p>
        </w:tc>
        <w:tc>
          <w:tcPr>
            <w:tcW w:w="3372" w:type="dxa"/>
            <w:shd w:val="clear" w:color="auto" w:fill="auto"/>
            <w:vAlign w:val="bottom"/>
          </w:tcPr>
          <w:p w:rsidR="007431E0" w:rsidRPr="00BA7B41" w:rsidRDefault="007431E0" w:rsidP="008E352B">
            <w:pPr>
              <w:suppressAutoHyphens w:val="0"/>
              <w:overflowPunct/>
              <w:autoSpaceDE/>
              <w:snapToGrid w:val="0"/>
              <w:jc w:val="right"/>
              <w:textAlignment w:val="auto"/>
              <w:rPr>
                <w:b/>
                <w:bCs/>
                <w:szCs w:val="24"/>
              </w:rPr>
            </w:pPr>
            <w:r w:rsidRPr="00BA7B41">
              <w:rPr>
                <w:rFonts w:eastAsia="Arial"/>
                <w:szCs w:val="24"/>
              </w:rPr>
              <w:t xml:space="preserve">1 532 348 </w:t>
            </w:r>
            <w:r w:rsidRPr="00BA7B41">
              <w:rPr>
                <w:szCs w:val="24"/>
              </w:rPr>
              <w:t>Ft</w:t>
            </w:r>
          </w:p>
        </w:tc>
      </w:tr>
      <w:tr w:rsidR="007431E0" w:rsidRPr="00BA7B41" w:rsidTr="00513530">
        <w:trPr>
          <w:trHeight w:val="255"/>
        </w:trPr>
        <w:tc>
          <w:tcPr>
            <w:tcW w:w="2581" w:type="dxa"/>
            <w:shd w:val="clear" w:color="auto" w:fill="auto"/>
            <w:vAlign w:val="bottom"/>
          </w:tcPr>
          <w:p w:rsidR="007431E0" w:rsidRPr="00BA7B41" w:rsidRDefault="007431E0" w:rsidP="008E352B">
            <w:pPr>
              <w:suppressAutoHyphens w:val="0"/>
              <w:overflowPunct/>
              <w:autoSpaceDE/>
              <w:snapToGrid w:val="0"/>
              <w:textAlignment w:val="auto"/>
              <w:rPr>
                <w:rFonts w:eastAsia="Arial"/>
                <w:szCs w:val="24"/>
              </w:rPr>
            </w:pPr>
            <w:r w:rsidRPr="00BA7B41">
              <w:rPr>
                <w:b/>
                <w:bCs/>
                <w:szCs w:val="24"/>
              </w:rPr>
              <w:t>Irodafenntartás</w:t>
            </w:r>
          </w:p>
        </w:tc>
        <w:tc>
          <w:tcPr>
            <w:tcW w:w="3189" w:type="dxa"/>
            <w:shd w:val="clear" w:color="auto" w:fill="auto"/>
            <w:vAlign w:val="bottom"/>
          </w:tcPr>
          <w:p w:rsidR="007431E0" w:rsidRPr="00BA7B41" w:rsidRDefault="007431E0" w:rsidP="008E352B">
            <w:pPr>
              <w:suppressAutoHyphens w:val="0"/>
              <w:overflowPunct/>
              <w:autoSpaceDE/>
              <w:snapToGrid w:val="0"/>
              <w:jc w:val="right"/>
              <w:textAlignment w:val="auto"/>
              <w:rPr>
                <w:rFonts w:eastAsia="Arial"/>
                <w:szCs w:val="24"/>
              </w:rPr>
            </w:pPr>
            <w:r w:rsidRPr="00BA7B41">
              <w:rPr>
                <w:rFonts w:eastAsia="Arial"/>
                <w:szCs w:val="24"/>
              </w:rPr>
              <w:t xml:space="preserve">800 000 </w:t>
            </w:r>
            <w:r w:rsidRPr="00BA7B41">
              <w:rPr>
                <w:szCs w:val="24"/>
              </w:rPr>
              <w:t>Ft</w:t>
            </w:r>
          </w:p>
        </w:tc>
        <w:tc>
          <w:tcPr>
            <w:tcW w:w="3372" w:type="dxa"/>
            <w:shd w:val="clear" w:color="auto" w:fill="auto"/>
            <w:vAlign w:val="bottom"/>
          </w:tcPr>
          <w:p w:rsidR="007431E0" w:rsidRPr="00721F48" w:rsidRDefault="00EF168A" w:rsidP="00721F48">
            <w:pPr>
              <w:suppressAutoHyphens w:val="0"/>
              <w:overflowPunct/>
              <w:autoSpaceDE/>
              <w:snapToGrid w:val="0"/>
              <w:jc w:val="right"/>
              <w:textAlignment w:val="auto"/>
              <w:rPr>
                <w:bCs/>
                <w:szCs w:val="24"/>
              </w:rPr>
            </w:pPr>
            <w:r>
              <w:rPr>
                <w:rFonts w:eastAsia="Arial"/>
                <w:color w:val="000000" w:themeColor="text1"/>
                <w:szCs w:val="24"/>
              </w:rPr>
              <w:t>586 204</w:t>
            </w:r>
            <w:r w:rsidR="007431E0" w:rsidRPr="00721F48">
              <w:rPr>
                <w:rFonts w:eastAsia="Arial"/>
                <w:color w:val="000000" w:themeColor="text1"/>
                <w:szCs w:val="24"/>
              </w:rPr>
              <w:t xml:space="preserve"> </w:t>
            </w:r>
            <w:r w:rsidR="007431E0" w:rsidRPr="00721F48">
              <w:rPr>
                <w:color w:val="000000" w:themeColor="text1"/>
                <w:szCs w:val="24"/>
              </w:rPr>
              <w:t>Ft</w:t>
            </w:r>
          </w:p>
        </w:tc>
      </w:tr>
      <w:tr w:rsidR="007431E0" w:rsidRPr="00BA7B41" w:rsidTr="00513530">
        <w:trPr>
          <w:trHeight w:val="255"/>
        </w:trPr>
        <w:tc>
          <w:tcPr>
            <w:tcW w:w="2581" w:type="dxa"/>
            <w:shd w:val="clear" w:color="auto" w:fill="auto"/>
            <w:vAlign w:val="bottom"/>
          </w:tcPr>
          <w:p w:rsidR="007431E0" w:rsidRPr="00BA7B41" w:rsidRDefault="007431E0" w:rsidP="008E352B">
            <w:pPr>
              <w:suppressAutoHyphens w:val="0"/>
              <w:overflowPunct/>
              <w:autoSpaceDE/>
              <w:snapToGrid w:val="0"/>
              <w:textAlignment w:val="auto"/>
              <w:rPr>
                <w:b/>
                <w:bCs/>
                <w:szCs w:val="24"/>
              </w:rPr>
            </w:pPr>
            <w:r w:rsidRPr="00BA7B41">
              <w:rPr>
                <w:b/>
                <w:bCs/>
                <w:szCs w:val="24"/>
              </w:rPr>
              <w:t>Tudomány és sport tevékenyég</w:t>
            </w:r>
          </w:p>
        </w:tc>
        <w:tc>
          <w:tcPr>
            <w:tcW w:w="3189" w:type="dxa"/>
            <w:shd w:val="clear" w:color="auto" w:fill="auto"/>
            <w:vAlign w:val="bottom"/>
          </w:tcPr>
          <w:p w:rsidR="007431E0" w:rsidRPr="00BA7B41" w:rsidRDefault="007431E0" w:rsidP="008E352B">
            <w:pPr>
              <w:suppressAutoHyphens w:val="0"/>
              <w:overflowPunct/>
              <w:autoSpaceDE/>
              <w:snapToGrid w:val="0"/>
              <w:jc w:val="right"/>
              <w:textAlignment w:val="auto"/>
              <w:rPr>
                <w:rFonts w:eastAsia="Arial"/>
                <w:szCs w:val="24"/>
              </w:rPr>
            </w:pPr>
            <w:r w:rsidRPr="00BA7B41">
              <w:rPr>
                <w:rFonts w:eastAsia="Arial"/>
                <w:szCs w:val="24"/>
              </w:rPr>
              <w:t>550 000 Ft</w:t>
            </w:r>
          </w:p>
        </w:tc>
        <w:tc>
          <w:tcPr>
            <w:tcW w:w="3372" w:type="dxa"/>
            <w:shd w:val="clear" w:color="auto" w:fill="auto"/>
            <w:vAlign w:val="bottom"/>
          </w:tcPr>
          <w:p w:rsidR="007431E0" w:rsidRPr="00BA7B41" w:rsidRDefault="007431E0" w:rsidP="008E352B">
            <w:pPr>
              <w:suppressAutoHyphens w:val="0"/>
              <w:overflowPunct/>
              <w:autoSpaceDE/>
              <w:snapToGrid w:val="0"/>
              <w:jc w:val="right"/>
              <w:textAlignment w:val="auto"/>
              <w:rPr>
                <w:rFonts w:eastAsia="Arial"/>
                <w:szCs w:val="24"/>
              </w:rPr>
            </w:pPr>
            <w:r w:rsidRPr="00BA7B41">
              <w:rPr>
                <w:rFonts w:eastAsia="Arial"/>
                <w:szCs w:val="24"/>
              </w:rPr>
              <w:t>0 Ft</w:t>
            </w:r>
          </w:p>
        </w:tc>
      </w:tr>
      <w:tr w:rsidR="007431E0" w:rsidRPr="00721F48" w:rsidTr="00513530">
        <w:trPr>
          <w:trHeight w:val="255"/>
        </w:trPr>
        <w:tc>
          <w:tcPr>
            <w:tcW w:w="2581" w:type="dxa"/>
            <w:shd w:val="clear" w:color="auto" w:fill="auto"/>
            <w:vAlign w:val="bottom"/>
          </w:tcPr>
          <w:p w:rsidR="007431E0" w:rsidRPr="00BA7B41" w:rsidRDefault="007431E0" w:rsidP="008E352B">
            <w:pPr>
              <w:suppressAutoHyphens w:val="0"/>
              <w:overflowPunct/>
              <w:autoSpaceDE/>
              <w:snapToGrid w:val="0"/>
              <w:textAlignment w:val="auto"/>
              <w:rPr>
                <w:b/>
                <w:szCs w:val="24"/>
              </w:rPr>
            </w:pPr>
            <w:r w:rsidRPr="00BA7B41">
              <w:rPr>
                <w:b/>
                <w:bCs/>
                <w:szCs w:val="24"/>
              </w:rPr>
              <w:t>Összeg</w:t>
            </w:r>
          </w:p>
        </w:tc>
        <w:tc>
          <w:tcPr>
            <w:tcW w:w="3189" w:type="dxa"/>
            <w:shd w:val="clear" w:color="auto" w:fill="auto"/>
            <w:vAlign w:val="bottom"/>
          </w:tcPr>
          <w:p w:rsidR="007431E0" w:rsidRPr="00BA7B41" w:rsidRDefault="007431E0" w:rsidP="008E352B">
            <w:pPr>
              <w:suppressAutoHyphens w:val="0"/>
              <w:overflowPunct/>
              <w:autoSpaceDE/>
              <w:snapToGrid w:val="0"/>
              <w:ind w:firstLine="180"/>
              <w:jc w:val="right"/>
              <w:textAlignment w:val="auto"/>
              <w:rPr>
                <w:b/>
                <w:bCs/>
                <w:szCs w:val="24"/>
              </w:rPr>
            </w:pPr>
            <w:r w:rsidRPr="00BA7B41">
              <w:rPr>
                <w:b/>
                <w:szCs w:val="24"/>
              </w:rPr>
              <w:t>14 613 000 Ft</w:t>
            </w:r>
          </w:p>
        </w:tc>
        <w:tc>
          <w:tcPr>
            <w:tcW w:w="3372" w:type="dxa"/>
            <w:shd w:val="clear" w:color="auto" w:fill="auto"/>
            <w:vAlign w:val="center"/>
          </w:tcPr>
          <w:p w:rsidR="007431E0" w:rsidRPr="00721F48" w:rsidRDefault="00721F48" w:rsidP="00721F48">
            <w:pPr>
              <w:suppressAutoHyphens w:val="0"/>
              <w:overflowPunct/>
              <w:autoSpaceDE/>
              <w:snapToGrid w:val="0"/>
              <w:ind w:firstLine="180"/>
              <w:jc w:val="right"/>
              <w:textAlignment w:val="auto"/>
              <w:rPr>
                <w:b/>
                <w:szCs w:val="24"/>
              </w:rPr>
            </w:pPr>
            <w:r w:rsidRPr="00721F48">
              <w:rPr>
                <w:b/>
                <w:szCs w:val="24"/>
              </w:rPr>
              <w:t>12</w:t>
            </w:r>
            <w:r>
              <w:rPr>
                <w:b/>
                <w:szCs w:val="24"/>
              </w:rPr>
              <w:t> </w:t>
            </w:r>
            <w:r w:rsidRPr="00721F48">
              <w:rPr>
                <w:b/>
                <w:szCs w:val="24"/>
              </w:rPr>
              <w:t>289</w:t>
            </w:r>
            <w:r>
              <w:rPr>
                <w:b/>
                <w:szCs w:val="24"/>
              </w:rPr>
              <w:t> </w:t>
            </w:r>
            <w:r w:rsidRPr="00721F48">
              <w:rPr>
                <w:b/>
                <w:szCs w:val="24"/>
              </w:rPr>
              <w:t>346</w:t>
            </w:r>
            <w:r>
              <w:rPr>
                <w:b/>
                <w:szCs w:val="24"/>
              </w:rPr>
              <w:t xml:space="preserve"> Ft</w:t>
            </w:r>
          </w:p>
        </w:tc>
      </w:tr>
      <w:tr w:rsidR="007431E0" w:rsidRPr="00BA7B41" w:rsidTr="00513530">
        <w:trPr>
          <w:trHeight w:val="255"/>
        </w:trPr>
        <w:tc>
          <w:tcPr>
            <w:tcW w:w="2581" w:type="dxa"/>
            <w:shd w:val="clear" w:color="auto" w:fill="auto"/>
            <w:vAlign w:val="bottom"/>
          </w:tcPr>
          <w:p w:rsidR="007431E0" w:rsidRPr="00BA7B41" w:rsidRDefault="007431E0" w:rsidP="008E352B">
            <w:pPr>
              <w:suppressAutoHyphens w:val="0"/>
              <w:overflowPunct/>
              <w:autoSpaceDE/>
              <w:snapToGrid w:val="0"/>
              <w:textAlignment w:val="auto"/>
              <w:rPr>
                <w:szCs w:val="24"/>
              </w:rPr>
            </w:pPr>
            <w:r w:rsidRPr="00BA7B41">
              <w:rPr>
                <w:b/>
                <w:bCs/>
                <w:szCs w:val="24"/>
              </w:rPr>
              <w:t>Maradvány</w:t>
            </w:r>
          </w:p>
        </w:tc>
        <w:tc>
          <w:tcPr>
            <w:tcW w:w="3189" w:type="dxa"/>
            <w:shd w:val="clear" w:color="auto" w:fill="auto"/>
            <w:vAlign w:val="bottom"/>
          </w:tcPr>
          <w:p w:rsidR="007431E0" w:rsidRPr="00BA7B41" w:rsidRDefault="00B417BF" w:rsidP="008E352B">
            <w:pPr>
              <w:suppressAutoHyphens w:val="0"/>
              <w:overflowPunct/>
              <w:autoSpaceDE/>
              <w:snapToGrid w:val="0"/>
              <w:jc w:val="right"/>
              <w:textAlignment w:val="auto"/>
              <w:rPr>
                <w:szCs w:val="24"/>
              </w:rPr>
            </w:pPr>
            <w:r>
              <w:rPr>
                <w:szCs w:val="24"/>
              </w:rPr>
              <w:t>-</w:t>
            </w:r>
          </w:p>
        </w:tc>
        <w:tc>
          <w:tcPr>
            <w:tcW w:w="3372" w:type="dxa"/>
            <w:shd w:val="clear" w:color="auto" w:fill="auto"/>
            <w:vAlign w:val="bottom"/>
          </w:tcPr>
          <w:p w:rsidR="007431E0" w:rsidRPr="00FC346B" w:rsidRDefault="00721F48" w:rsidP="00FF480C">
            <w:pPr>
              <w:suppressAutoHyphens w:val="0"/>
              <w:overflowPunct/>
              <w:autoSpaceDE/>
              <w:snapToGrid w:val="0"/>
              <w:jc w:val="right"/>
              <w:textAlignment w:val="auto"/>
              <w:rPr>
                <w:b/>
                <w:bCs/>
                <w:color w:val="FF0000"/>
                <w:szCs w:val="24"/>
              </w:rPr>
            </w:pPr>
            <w:r>
              <w:rPr>
                <w:color w:val="FF0000"/>
                <w:szCs w:val="24"/>
              </w:rPr>
              <w:t> </w:t>
            </w:r>
            <w:r w:rsidRPr="00721F48">
              <w:rPr>
                <w:color w:val="000000" w:themeColor="text1"/>
                <w:szCs w:val="24"/>
              </w:rPr>
              <w:t>2 323</w:t>
            </w:r>
            <w:r w:rsidR="007431E0" w:rsidRPr="00721F48">
              <w:rPr>
                <w:color w:val="000000" w:themeColor="text1"/>
                <w:szCs w:val="24"/>
              </w:rPr>
              <w:t xml:space="preserve"> </w:t>
            </w:r>
            <w:r w:rsidRPr="00721F48">
              <w:rPr>
                <w:color w:val="000000" w:themeColor="text1"/>
                <w:szCs w:val="24"/>
              </w:rPr>
              <w:t>654</w:t>
            </w:r>
            <w:r w:rsidR="007431E0" w:rsidRPr="00721F48">
              <w:rPr>
                <w:color w:val="000000" w:themeColor="text1"/>
                <w:szCs w:val="24"/>
              </w:rPr>
              <w:t xml:space="preserve"> Ft</w:t>
            </w:r>
          </w:p>
        </w:tc>
      </w:tr>
    </w:tbl>
    <w:p w:rsidR="00932523" w:rsidRPr="00BA7B41" w:rsidRDefault="00932523" w:rsidP="006B5F5F">
      <w:pPr>
        <w:rPr>
          <w:szCs w:val="24"/>
        </w:rPr>
      </w:pPr>
    </w:p>
    <w:p w:rsidR="00932523" w:rsidRPr="00BA7B41" w:rsidRDefault="00932523" w:rsidP="006B5F5F">
      <w:pPr>
        <w:spacing w:after="240"/>
        <w:jc w:val="both"/>
        <w:rPr>
          <w:b/>
          <w:szCs w:val="24"/>
          <w:u w:val="single"/>
        </w:rPr>
      </w:pPr>
      <w:r w:rsidRPr="00BA7B41">
        <w:rPr>
          <w:b/>
          <w:szCs w:val="24"/>
          <w:u w:val="single"/>
        </w:rPr>
        <w:t>Költségtípusok részletes kifejtése:</w:t>
      </w:r>
    </w:p>
    <w:p w:rsidR="00932523" w:rsidRPr="00D34936" w:rsidRDefault="00A202B7" w:rsidP="00D34936">
      <w:pPr>
        <w:pStyle w:val="Listaszerbekezds"/>
        <w:numPr>
          <w:ilvl w:val="0"/>
          <w:numId w:val="9"/>
        </w:numPr>
        <w:spacing w:after="120"/>
        <w:ind w:left="0" w:firstLine="0"/>
        <w:rPr>
          <w:szCs w:val="24"/>
          <w:u w:val="single"/>
        </w:rPr>
      </w:pPr>
      <w:r w:rsidRPr="00D34936">
        <w:rPr>
          <w:b/>
          <w:szCs w:val="24"/>
          <w:u w:val="single"/>
        </w:rPr>
        <w:t>Rendezvények</w:t>
      </w:r>
    </w:p>
    <w:p w:rsidR="00CD5A7F" w:rsidRPr="00BA7B41" w:rsidRDefault="00CD5A7F" w:rsidP="00D34936">
      <w:pPr>
        <w:pStyle w:val="Listaszerbekezds"/>
        <w:numPr>
          <w:ilvl w:val="0"/>
          <w:numId w:val="8"/>
        </w:numPr>
        <w:suppressAutoHyphens w:val="0"/>
        <w:overflowPunct/>
        <w:autoSpaceDE/>
        <w:ind w:left="709" w:hanging="283"/>
        <w:textAlignment w:val="auto"/>
        <w:rPr>
          <w:kern w:val="0"/>
          <w:szCs w:val="24"/>
          <w:lang w:eastAsia="hu-HU"/>
        </w:rPr>
      </w:pPr>
      <w:r w:rsidRPr="00BA7B41">
        <w:rPr>
          <w:kern w:val="0"/>
          <w:szCs w:val="24"/>
          <w:lang w:eastAsia="hu-HU"/>
        </w:rPr>
        <w:t>LEN</w:t>
      </w:r>
    </w:p>
    <w:p w:rsidR="00F943B3" w:rsidRDefault="00CD5A7F" w:rsidP="00B23202">
      <w:pPr>
        <w:suppressAutoHyphens w:val="0"/>
        <w:overflowPunct/>
        <w:autoSpaceDE/>
        <w:spacing w:line="276" w:lineRule="auto"/>
        <w:ind w:left="426"/>
        <w:jc w:val="both"/>
        <w:textAlignment w:val="auto"/>
        <w:rPr>
          <w:kern w:val="0"/>
          <w:szCs w:val="24"/>
          <w:lang w:eastAsia="hu-HU"/>
        </w:rPr>
      </w:pPr>
      <w:r w:rsidRPr="00BA7B41">
        <w:rPr>
          <w:kern w:val="0"/>
          <w:szCs w:val="24"/>
          <w:lang w:eastAsia="hu-HU"/>
        </w:rPr>
        <w:t xml:space="preserve">A Lágymányosi Eötvös </w:t>
      </w:r>
      <w:r w:rsidR="00A75034" w:rsidRPr="00BA7B41">
        <w:rPr>
          <w:kern w:val="0"/>
          <w:szCs w:val="24"/>
          <w:lang w:eastAsia="hu-HU"/>
        </w:rPr>
        <w:t>Napok,</w:t>
      </w:r>
      <w:r w:rsidRPr="00BA7B41">
        <w:rPr>
          <w:kern w:val="0"/>
          <w:szCs w:val="24"/>
          <w:lang w:eastAsia="hu-HU"/>
        </w:rPr>
        <w:t xml:space="preserve"> azaz a LEN az év legnagyobb ingyenes rendezvénye. Tavaly a rendezvény ismét</w:t>
      </w:r>
      <w:r w:rsidR="004F0F3F" w:rsidRPr="00BA7B41">
        <w:rPr>
          <w:kern w:val="0"/>
          <w:szCs w:val="24"/>
          <w:lang w:eastAsia="hu-HU"/>
        </w:rPr>
        <w:t>elten</w:t>
      </w:r>
      <w:r w:rsidRPr="00BA7B41">
        <w:rPr>
          <w:kern w:val="0"/>
          <w:szCs w:val="24"/>
          <w:lang w:eastAsia="hu-HU"/>
        </w:rPr>
        <w:t xml:space="preserve"> 4 napos volt,</w:t>
      </w:r>
      <w:r w:rsidR="00D4762A" w:rsidRPr="00BA7B41">
        <w:rPr>
          <w:kern w:val="0"/>
          <w:szCs w:val="24"/>
          <w:lang w:eastAsia="hu-HU"/>
        </w:rPr>
        <w:t xml:space="preserve"> melyen több mit tízezren vettek részt. A rendezvényt t</w:t>
      </w:r>
      <w:r w:rsidRPr="00BA7B41">
        <w:rPr>
          <w:kern w:val="0"/>
          <w:szCs w:val="24"/>
          <w:lang w:eastAsia="hu-HU"/>
        </w:rPr>
        <w:t xml:space="preserve">öbb hét előkészületi munka előzött meg. Programok négy helyszínen voltak: Kis sátor, Nagy sátor, Karaoke sátor és Civil falu. A programok sokszínűek voltak: szakmai beszélgetések, egyesületi előadások, sport programok és esténként zenés-táncos rendezvények, élőzenés fellépések várták az ideérkezőket. </w:t>
      </w:r>
    </w:p>
    <w:p w:rsidR="00CD5A7F" w:rsidRPr="00F943B3" w:rsidRDefault="00CD5A7F" w:rsidP="003D7409">
      <w:pPr>
        <w:suppressAutoHyphens w:val="0"/>
        <w:overflowPunct/>
        <w:autoSpaceDE/>
        <w:spacing w:before="120"/>
        <w:ind w:firstLine="567"/>
        <w:jc w:val="both"/>
        <w:textAlignment w:val="auto"/>
        <w:rPr>
          <w:kern w:val="0"/>
          <w:szCs w:val="24"/>
          <w:lang w:eastAsia="hu-HU"/>
        </w:rPr>
      </w:pPr>
      <w:r w:rsidRPr="00F943B3">
        <w:rPr>
          <w:kern w:val="0"/>
          <w:szCs w:val="24"/>
          <w:lang w:eastAsia="hu-HU"/>
        </w:rPr>
        <w:t>A rendezvény megszervezésére a TTK HÖK 2 092 000 Ft támogatást nyújtott.</w:t>
      </w:r>
    </w:p>
    <w:p w:rsidR="00CD5A7F" w:rsidRPr="00BA7B41" w:rsidRDefault="00CD5A7F" w:rsidP="00A75034">
      <w:pPr>
        <w:pStyle w:val="Listaszerbekezds"/>
        <w:numPr>
          <w:ilvl w:val="0"/>
          <w:numId w:val="8"/>
        </w:numPr>
        <w:suppressAutoHyphens w:val="0"/>
        <w:overflowPunct/>
        <w:autoSpaceDE/>
        <w:spacing w:before="120"/>
        <w:textAlignment w:val="auto"/>
        <w:rPr>
          <w:kern w:val="0"/>
          <w:szCs w:val="24"/>
          <w:lang w:eastAsia="hu-HU"/>
        </w:rPr>
      </w:pPr>
      <w:r w:rsidRPr="00BA7B41">
        <w:rPr>
          <w:kern w:val="0"/>
          <w:szCs w:val="24"/>
          <w:lang w:eastAsia="hu-HU"/>
        </w:rPr>
        <w:t>EFOTT</w:t>
      </w:r>
    </w:p>
    <w:p w:rsidR="00F943B3" w:rsidRDefault="00A56B4D" w:rsidP="00B23202">
      <w:pPr>
        <w:suppressAutoHyphens w:val="0"/>
        <w:overflowPunct/>
        <w:autoSpaceDE/>
        <w:spacing w:line="276" w:lineRule="auto"/>
        <w:ind w:left="426"/>
        <w:jc w:val="both"/>
        <w:textAlignment w:val="auto"/>
        <w:rPr>
          <w:kern w:val="0"/>
          <w:szCs w:val="24"/>
          <w:lang w:eastAsia="hu-HU"/>
        </w:rPr>
      </w:pPr>
      <w:r w:rsidRPr="00BA7B41">
        <w:rPr>
          <w:kern w:val="0"/>
          <w:szCs w:val="24"/>
          <w:lang w:eastAsia="hu-HU"/>
        </w:rPr>
        <w:t>2014 júliusában az ország legnagyobb egyetemistáknak szóló fesztiválján képviseltette magát</w:t>
      </w:r>
      <w:r w:rsidR="00CB1C8F" w:rsidRPr="00BA7B41">
        <w:rPr>
          <w:kern w:val="0"/>
          <w:szCs w:val="24"/>
          <w:lang w:eastAsia="hu-HU"/>
        </w:rPr>
        <w:t xml:space="preserve"> a TTK HÖK</w:t>
      </w:r>
      <w:r w:rsidR="00B53255">
        <w:rPr>
          <w:kern w:val="0"/>
          <w:szCs w:val="24"/>
          <w:lang w:eastAsia="hu-HU"/>
        </w:rPr>
        <w:t xml:space="preserve"> a Hallgatói Alapítvánnyal karöltve, ahol a természettudományok népszerűsítését célozták meg. A részvétel</w:t>
      </w:r>
      <w:r w:rsidRPr="00BA7B41">
        <w:rPr>
          <w:kern w:val="0"/>
          <w:szCs w:val="24"/>
          <w:lang w:eastAsia="hu-HU"/>
        </w:rPr>
        <w:t xml:space="preserve"> költsége</w:t>
      </w:r>
      <w:r w:rsidR="00B53255">
        <w:rPr>
          <w:kern w:val="0"/>
          <w:szCs w:val="24"/>
          <w:lang w:eastAsia="hu-HU"/>
        </w:rPr>
        <w:t>i fedezték</w:t>
      </w:r>
      <w:r w:rsidRPr="00BA7B41">
        <w:rPr>
          <w:kern w:val="0"/>
          <w:szCs w:val="24"/>
          <w:lang w:eastAsia="hu-HU"/>
        </w:rPr>
        <w:t xml:space="preserve"> a sátorhelyet,</w:t>
      </w:r>
      <w:r w:rsidR="00B53255">
        <w:rPr>
          <w:kern w:val="0"/>
          <w:szCs w:val="24"/>
          <w:lang w:eastAsia="hu-HU"/>
        </w:rPr>
        <w:t xml:space="preserve"> a</w:t>
      </w:r>
      <w:r w:rsidRPr="00BA7B41">
        <w:rPr>
          <w:kern w:val="0"/>
          <w:szCs w:val="24"/>
          <w:lang w:eastAsia="hu-HU"/>
        </w:rPr>
        <w:t xml:space="preserve"> technikai igényeket, </w:t>
      </w:r>
      <w:r w:rsidR="00B53255">
        <w:rPr>
          <w:kern w:val="0"/>
          <w:szCs w:val="24"/>
          <w:lang w:eastAsia="hu-HU"/>
        </w:rPr>
        <w:t xml:space="preserve">a </w:t>
      </w:r>
      <w:r w:rsidRPr="00BA7B41">
        <w:rPr>
          <w:kern w:val="0"/>
          <w:szCs w:val="24"/>
          <w:lang w:eastAsia="hu-HU"/>
        </w:rPr>
        <w:t>sátor infrastruktúrát, illetve a kint lévő hallgatók (segítők, előadók) kedvezményes jegyeit</w:t>
      </w:r>
      <w:r w:rsidR="00F943B3">
        <w:rPr>
          <w:kern w:val="0"/>
          <w:szCs w:val="24"/>
          <w:lang w:eastAsia="hu-HU"/>
        </w:rPr>
        <w:t xml:space="preserve">. </w:t>
      </w:r>
    </w:p>
    <w:p w:rsidR="004F0F3F" w:rsidRPr="00F943B3" w:rsidRDefault="00F943B3" w:rsidP="003D7409">
      <w:pPr>
        <w:suppressAutoHyphens w:val="0"/>
        <w:overflowPunct/>
        <w:autoSpaceDE/>
        <w:spacing w:before="120"/>
        <w:ind w:left="426" w:firstLine="283"/>
        <w:jc w:val="both"/>
        <w:textAlignment w:val="auto"/>
        <w:rPr>
          <w:kern w:val="0"/>
          <w:szCs w:val="24"/>
          <w:lang w:eastAsia="hu-HU"/>
        </w:rPr>
      </w:pPr>
      <w:r w:rsidRPr="00F943B3">
        <w:rPr>
          <w:kern w:val="0"/>
          <w:szCs w:val="24"/>
          <w:lang w:eastAsia="hu-HU"/>
        </w:rPr>
        <w:t>M</w:t>
      </w:r>
      <w:r w:rsidR="00A56B4D" w:rsidRPr="00F943B3">
        <w:rPr>
          <w:kern w:val="0"/>
          <w:szCs w:val="24"/>
          <w:lang w:eastAsia="hu-HU"/>
        </w:rPr>
        <w:t>indez összesen 395</w:t>
      </w:r>
      <w:r w:rsidR="00CD5A7F" w:rsidRPr="00F943B3">
        <w:rPr>
          <w:kern w:val="0"/>
          <w:szCs w:val="24"/>
          <w:lang w:eastAsia="hu-HU"/>
        </w:rPr>
        <w:t xml:space="preserve"> 210 Ft kiadást jelentett.</w:t>
      </w:r>
    </w:p>
    <w:p w:rsidR="00A75034" w:rsidRPr="00F943B3" w:rsidRDefault="00A75034" w:rsidP="00A75034">
      <w:pPr>
        <w:suppressAutoHyphens w:val="0"/>
        <w:overflowPunct/>
        <w:autoSpaceDE/>
        <w:spacing w:before="120"/>
        <w:textAlignment w:val="auto"/>
        <w:rPr>
          <w:b/>
          <w:i/>
          <w:kern w:val="0"/>
          <w:szCs w:val="24"/>
          <w:lang w:eastAsia="hu-HU"/>
        </w:rPr>
      </w:pPr>
      <w:r w:rsidRPr="00F943B3">
        <w:rPr>
          <w:b/>
          <w:i/>
          <w:kern w:val="0"/>
          <w:szCs w:val="24"/>
          <w:lang w:eastAsia="hu-HU"/>
        </w:rPr>
        <w:t xml:space="preserve">A TTK HÖK a 2014. évben rendezvényekre </w:t>
      </w:r>
      <w:r w:rsidRPr="00F943B3">
        <w:rPr>
          <w:b/>
          <w:i/>
          <w:szCs w:val="24"/>
        </w:rPr>
        <w:t>2 </w:t>
      </w:r>
      <w:r w:rsidR="00F943B3" w:rsidRPr="00F943B3">
        <w:rPr>
          <w:b/>
          <w:i/>
          <w:szCs w:val="24"/>
        </w:rPr>
        <w:t>487210</w:t>
      </w:r>
      <w:r w:rsidRPr="00F943B3">
        <w:rPr>
          <w:b/>
          <w:i/>
          <w:szCs w:val="24"/>
        </w:rPr>
        <w:t xml:space="preserve"> Ft-ot </w:t>
      </w:r>
      <w:r w:rsidR="00BA7B41" w:rsidRPr="00F943B3">
        <w:rPr>
          <w:b/>
          <w:i/>
          <w:szCs w:val="24"/>
        </w:rPr>
        <w:t>fordított.</w:t>
      </w:r>
    </w:p>
    <w:p w:rsidR="00932523" w:rsidRPr="00BA7B41" w:rsidRDefault="00932523">
      <w:pPr>
        <w:jc w:val="both"/>
        <w:rPr>
          <w:b/>
          <w:szCs w:val="24"/>
          <w:u w:val="single"/>
        </w:rPr>
      </w:pPr>
    </w:p>
    <w:p w:rsidR="0039413A" w:rsidRDefault="0039413A" w:rsidP="0039413A">
      <w:pPr>
        <w:ind w:left="360"/>
        <w:jc w:val="both"/>
        <w:rPr>
          <w:b/>
          <w:szCs w:val="24"/>
        </w:rPr>
      </w:pPr>
    </w:p>
    <w:p w:rsidR="00932523" w:rsidRPr="00D34936" w:rsidRDefault="00A202B7" w:rsidP="00D34936">
      <w:pPr>
        <w:pStyle w:val="Listaszerbekezds"/>
        <w:numPr>
          <w:ilvl w:val="0"/>
          <w:numId w:val="9"/>
        </w:numPr>
        <w:ind w:left="0" w:firstLine="0"/>
        <w:jc w:val="both"/>
        <w:rPr>
          <w:szCs w:val="24"/>
          <w:u w:val="single"/>
        </w:rPr>
      </w:pPr>
      <w:r w:rsidRPr="00D34936">
        <w:rPr>
          <w:b/>
          <w:szCs w:val="24"/>
          <w:u w:val="single"/>
        </w:rPr>
        <w:t>Gólyatáborok</w:t>
      </w:r>
    </w:p>
    <w:p w:rsidR="00692EF4" w:rsidRPr="00BA7B41" w:rsidRDefault="00A75034" w:rsidP="00B23202">
      <w:pPr>
        <w:suppressAutoHyphens w:val="0"/>
        <w:overflowPunct/>
        <w:autoSpaceDE/>
        <w:spacing w:after="120" w:line="276" w:lineRule="auto"/>
        <w:ind w:left="709"/>
        <w:jc w:val="both"/>
        <w:textAlignment w:val="auto"/>
        <w:rPr>
          <w:kern w:val="0"/>
          <w:szCs w:val="24"/>
          <w:lang w:eastAsia="hu-HU"/>
        </w:rPr>
      </w:pPr>
      <w:r w:rsidRPr="00BA7B41">
        <w:rPr>
          <w:kern w:val="0"/>
          <w:szCs w:val="24"/>
          <w:lang w:eastAsia="hu-HU"/>
        </w:rPr>
        <w:t xml:space="preserve">Tavaly </w:t>
      </w:r>
      <w:r w:rsidR="00CD5A7F" w:rsidRPr="00BA7B41">
        <w:rPr>
          <w:kern w:val="0"/>
          <w:szCs w:val="24"/>
          <w:lang w:eastAsia="hu-HU"/>
        </w:rPr>
        <w:t>is támogattuk elsőéves</w:t>
      </w:r>
      <w:r w:rsidR="00B53255">
        <w:rPr>
          <w:kern w:val="0"/>
          <w:szCs w:val="24"/>
          <w:lang w:eastAsia="hu-HU"/>
        </w:rPr>
        <w:t xml:space="preserve"> hallgatóink legerősebb, az egyetemi hallgatói életbe </w:t>
      </w:r>
      <w:r w:rsidR="00725AF7">
        <w:rPr>
          <w:kern w:val="0"/>
          <w:szCs w:val="24"/>
          <w:lang w:eastAsia="hu-HU"/>
        </w:rPr>
        <w:t>történő</w:t>
      </w:r>
      <w:r w:rsidR="00725AF7" w:rsidRPr="00BA7B41">
        <w:rPr>
          <w:kern w:val="0"/>
          <w:szCs w:val="24"/>
          <w:lang w:eastAsia="hu-HU"/>
        </w:rPr>
        <w:t xml:space="preserve"> </w:t>
      </w:r>
      <w:r w:rsidR="00725AF7">
        <w:rPr>
          <w:kern w:val="0"/>
          <w:szCs w:val="24"/>
          <w:lang w:eastAsia="hu-HU"/>
        </w:rPr>
        <w:t>beilleszkedést</w:t>
      </w:r>
      <w:r w:rsidR="003A5093">
        <w:rPr>
          <w:kern w:val="0"/>
          <w:szCs w:val="24"/>
          <w:lang w:eastAsia="hu-HU"/>
        </w:rPr>
        <w:t xml:space="preserve"> segítő </w:t>
      </w:r>
      <w:r w:rsidR="00B53255">
        <w:rPr>
          <w:kern w:val="0"/>
          <w:szCs w:val="24"/>
          <w:lang w:eastAsia="hu-HU"/>
        </w:rPr>
        <w:t>programjai</w:t>
      </w:r>
      <w:r w:rsidR="00CD5A7F" w:rsidRPr="00BA7B41">
        <w:rPr>
          <w:kern w:val="0"/>
          <w:szCs w:val="24"/>
          <w:lang w:eastAsia="hu-HU"/>
        </w:rPr>
        <w:t>t, a gólyatáborokat. A TTK HÖK összesen 4 gólyatábort támogatott</w:t>
      </w:r>
      <w:r w:rsidR="009B0B0C">
        <w:rPr>
          <w:kern w:val="0"/>
          <w:szCs w:val="24"/>
          <w:lang w:eastAsia="hu-HU"/>
        </w:rPr>
        <w:t>,</w:t>
      </w:r>
      <w:r w:rsidR="00CD5A7F" w:rsidRPr="00BA7B41">
        <w:rPr>
          <w:kern w:val="0"/>
          <w:szCs w:val="24"/>
          <w:lang w:eastAsia="hu-HU"/>
        </w:rPr>
        <w:t xml:space="preserve"> (BöFi, GeoBio, Kémia, GyógyMatek) így a</w:t>
      </w:r>
      <w:r w:rsidR="003A5093">
        <w:rPr>
          <w:kern w:val="0"/>
          <w:szCs w:val="24"/>
          <w:lang w:eastAsia="hu-HU"/>
        </w:rPr>
        <w:t xml:space="preserve">z alapszakokra 2014-ben felvételt </w:t>
      </w:r>
      <w:r w:rsidR="00725AF7">
        <w:rPr>
          <w:kern w:val="0"/>
          <w:szCs w:val="24"/>
          <w:lang w:eastAsia="hu-HU"/>
        </w:rPr>
        <w:t xml:space="preserve">nyert </w:t>
      </w:r>
      <w:r w:rsidR="00725AF7" w:rsidRPr="00BA7B41">
        <w:rPr>
          <w:kern w:val="0"/>
          <w:szCs w:val="24"/>
          <w:lang w:eastAsia="hu-HU"/>
        </w:rPr>
        <w:t>hallgatók</w:t>
      </w:r>
      <w:r w:rsidR="00CD5A7F" w:rsidRPr="00BA7B41">
        <w:rPr>
          <w:kern w:val="0"/>
          <w:szCs w:val="24"/>
          <w:lang w:eastAsia="hu-HU"/>
        </w:rPr>
        <w:t xml:space="preserve"> kedvezményes árakon tudtak részt venni a </w:t>
      </w:r>
      <w:r w:rsidR="00CB1C8F" w:rsidRPr="00BA7B41">
        <w:rPr>
          <w:kern w:val="0"/>
          <w:szCs w:val="24"/>
          <w:lang w:eastAsia="hu-HU"/>
        </w:rPr>
        <w:t>táborokban</w:t>
      </w:r>
      <w:r w:rsidR="00692EF4" w:rsidRPr="00BA7B41">
        <w:rPr>
          <w:kern w:val="0"/>
          <w:szCs w:val="24"/>
          <w:lang w:eastAsia="hu-HU"/>
        </w:rPr>
        <w:t>.</w:t>
      </w:r>
    </w:p>
    <w:p w:rsidR="00CD5A7F" w:rsidRPr="009B0B0C" w:rsidRDefault="00692EF4" w:rsidP="00D34936">
      <w:pPr>
        <w:suppressAutoHyphens w:val="0"/>
        <w:overflowPunct/>
        <w:autoSpaceDE/>
        <w:ind w:left="284" w:firstLine="425"/>
        <w:textAlignment w:val="auto"/>
        <w:rPr>
          <w:b/>
          <w:i/>
          <w:kern w:val="0"/>
          <w:szCs w:val="24"/>
          <w:lang w:eastAsia="hu-HU"/>
        </w:rPr>
      </w:pPr>
      <w:r w:rsidRPr="009B0B0C">
        <w:rPr>
          <w:b/>
          <w:i/>
          <w:kern w:val="0"/>
          <w:szCs w:val="24"/>
          <w:lang w:eastAsia="hu-HU"/>
        </w:rPr>
        <w:t>A TTK HÖK a 2014. évben gólyatábor</w:t>
      </w:r>
      <w:r w:rsidR="009B0B0C">
        <w:rPr>
          <w:b/>
          <w:i/>
          <w:kern w:val="0"/>
          <w:szCs w:val="24"/>
          <w:lang w:eastAsia="hu-HU"/>
        </w:rPr>
        <w:t>ok</w:t>
      </w:r>
      <w:r w:rsidRPr="009B0B0C">
        <w:rPr>
          <w:b/>
          <w:i/>
          <w:kern w:val="0"/>
          <w:szCs w:val="24"/>
          <w:lang w:eastAsia="hu-HU"/>
        </w:rPr>
        <w:t xml:space="preserve"> támogatásra</w:t>
      </w:r>
      <w:r w:rsidR="00CD5A7F" w:rsidRPr="009B0B0C">
        <w:rPr>
          <w:b/>
          <w:i/>
          <w:kern w:val="0"/>
          <w:szCs w:val="24"/>
          <w:lang w:eastAsia="hu-HU"/>
        </w:rPr>
        <w:t xml:space="preserve"> 4 508 </w:t>
      </w:r>
      <w:r w:rsidRPr="009B0B0C">
        <w:rPr>
          <w:b/>
          <w:i/>
          <w:kern w:val="0"/>
          <w:szCs w:val="24"/>
          <w:lang w:eastAsia="hu-HU"/>
        </w:rPr>
        <w:t xml:space="preserve">500 Ft-ot </w:t>
      </w:r>
      <w:r w:rsidR="00BA7B41" w:rsidRPr="009B0B0C">
        <w:rPr>
          <w:b/>
          <w:i/>
          <w:kern w:val="0"/>
          <w:szCs w:val="24"/>
          <w:lang w:eastAsia="hu-HU"/>
        </w:rPr>
        <w:t>fordított.</w:t>
      </w:r>
    </w:p>
    <w:p w:rsidR="00932523" w:rsidRPr="00BA7B41" w:rsidRDefault="00932523" w:rsidP="00AF42ED">
      <w:pPr>
        <w:jc w:val="both"/>
        <w:rPr>
          <w:szCs w:val="24"/>
        </w:rPr>
      </w:pPr>
    </w:p>
    <w:p w:rsidR="00932523" w:rsidRPr="00D34936" w:rsidRDefault="00A202B7" w:rsidP="00D34936">
      <w:pPr>
        <w:pStyle w:val="Listaszerbekezds"/>
        <w:numPr>
          <w:ilvl w:val="0"/>
          <w:numId w:val="9"/>
        </w:numPr>
        <w:ind w:left="0" w:firstLine="0"/>
        <w:jc w:val="both"/>
        <w:rPr>
          <w:szCs w:val="24"/>
          <w:u w:val="single"/>
        </w:rPr>
      </w:pPr>
      <w:r w:rsidRPr="00D34936">
        <w:rPr>
          <w:b/>
          <w:szCs w:val="24"/>
          <w:u w:val="single"/>
        </w:rPr>
        <w:t>Nyomda</w:t>
      </w:r>
    </w:p>
    <w:p w:rsidR="00B23202" w:rsidRDefault="003A5093" w:rsidP="00B23202">
      <w:pPr>
        <w:spacing w:before="120" w:line="276" w:lineRule="auto"/>
        <w:ind w:left="426"/>
        <w:jc w:val="both"/>
      </w:pPr>
      <w:r>
        <w:t>A</w:t>
      </w:r>
      <w:r w:rsidR="00D34936">
        <w:t xml:space="preserve"> </w:t>
      </w:r>
      <w:r w:rsidR="00CE1FB2">
        <w:t>Tétékás Nyúz a TTK HÖK ingyenesen elvihető hetilapja, amely 1000 példányban, A/4-es méretben, színes borítóval és 20 oldal terjedelemmel jelenik meg szerdánként, félévente összesen 13 alkalommal.</w:t>
      </w:r>
    </w:p>
    <w:p w:rsidR="00B23202" w:rsidRDefault="00CE1FB2" w:rsidP="00B23202">
      <w:pPr>
        <w:spacing w:before="120" w:line="276" w:lineRule="auto"/>
        <w:ind w:left="426"/>
        <w:jc w:val="both"/>
      </w:pPr>
      <w:r>
        <w:t>Az újság egyik fő célja a hallgatók hiteles és naprakész tájékoztatása. Ennek egyik fő eszköze a számok elején olvasható elnöki beszámoló. Ebből az olvasók értesülhetnek a kari Hallgatói Önkormányzat életének kiemelkedőbb mérföldköveiről, a nagyrendezvények helyzetétől és minden őket is érintő eseményről. Az elnöki beszámoló mellett a Kari Tanács, illetve a Küldöttgyűlés aktuális ülésén történtek lényegi beszámolóját külön cikkekben is olvashatják az érdeklődők.</w:t>
      </w:r>
    </w:p>
    <w:p w:rsidR="00B23202" w:rsidRDefault="00CE1FB2" w:rsidP="00B23202">
      <w:pPr>
        <w:spacing w:before="120" w:line="276" w:lineRule="auto"/>
        <w:ind w:left="426"/>
        <w:jc w:val="both"/>
      </w:pPr>
      <w:r>
        <w:t>A tanulmányi határidők és teendők összeszedése az újságban a visszajelzések alapján nagy segítséget nyújt a hallgatók számára, a vizsgák szervezésének szabályai pedig potenciálisan az oktatói réteg felé is emlékeztetőül szolgálhatnak. Ösztöndíjakkal kapcsolatos tennivalókkal és döntésekkel foglalkozó cikkekkel szintén találkozhatnak a megfelelő időszakokban az olvasók.</w:t>
      </w:r>
    </w:p>
    <w:p w:rsidR="00B23202" w:rsidRDefault="00CE1FB2" w:rsidP="00B23202">
      <w:pPr>
        <w:spacing w:before="120" w:line="276" w:lineRule="auto"/>
        <w:ind w:left="426"/>
        <w:jc w:val="both"/>
      </w:pPr>
      <w:r>
        <w:t>A hetilap állandó rovatai között mindenki találhat kedvére valót, az újság hasábjait ajánlók, kritikák, tudósítások, interjúk, az egyetemhez köthető tudományos előadásokról és sportolási lehetőségekről szóló, illetve egyéb, tudományos és szórakoztató cikkek töltik meg.</w:t>
      </w:r>
    </w:p>
    <w:p w:rsidR="00B23202" w:rsidRDefault="00CE1FB2" w:rsidP="00B23202">
      <w:pPr>
        <w:spacing w:before="120" w:line="276" w:lineRule="auto"/>
        <w:ind w:left="426"/>
        <w:jc w:val="both"/>
      </w:pPr>
      <w:r>
        <w:t xml:space="preserve">Az őszi félév elején megjelenő </w:t>
      </w:r>
      <w:r w:rsidR="00B23202">
        <w:t>a Tétékás Nyúz Gólya különszámában</w:t>
      </w:r>
      <w:r>
        <w:t xml:space="preserve"> az elsős hallgatókat látjuk az egyetemi élet elkezdéséhez szorosan kapcsolódó fontos és hasznos információkkal. A félévek végén tudományos és kulturális különszámokban biztosítunk publikálási lehetőséget a kar hallgatói számára, hogy tudományos munkájukat, illetve egyéb, kreatív írásaikat, verseiket, novelláikat tárják hallgatótársaik szeme elé.</w:t>
      </w:r>
    </w:p>
    <w:p w:rsidR="00C960D8" w:rsidRDefault="00CE1FB2" w:rsidP="00B23202">
      <w:pPr>
        <w:spacing w:before="120" w:line="276" w:lineRule="auto"/>
        <w:ind w:left="426"/>
        <w:jc w:val="both"/>
      </w:pPr>
      <w:r>
        <w:t xml:space="preserve">A megjelent lapszámok </w:t>
      </w:r>
      <w:hyperlink r:id="rId8" w:tgtFrame="_blank" w:history="1">
        <w:r>
          <w:rPr>
            <w:rStyle w:val="Hiperhivatkozs"/>
          </w:rPr>
          <w:t>http://issuu.com/tetekas_nyuz</w:t>
        </w:r>
      </w:hyperlink>
      <w:r>
        <w:t xml:space="preserve"> honlapon is elérhetők, jelenleg készül a nyuz.elte.hu weboldal, amelyet e félév folyamán szeretnénk véglegesíteni és </w:t>
      </w:r>
      <w:r>
        <w:lastRenderedPageBreak/>
        <w:t>feltölteni tartalommal.</w:t>
      </w:r>
      <w:r w:rsidR="00C960D8">
        <w:t xml:space="preserve"> A 49.félévfolyamban három szám</w:t>
      </w:r>
      <w:r w:rsidR="00D34936">
        <w:t xml:space="preserve"> </w:t>
      </w:r>
      <w:r w:rsidR="00C960D8">
        <w:t>(4901,4902,4909) sajnos csak online tudott megjelenni.</w:t>
      </w:r>
    </w:p>
    <w:p w:rsidR="00D34936" w:rsidRPr="006B5F5F" w:rsidRDefault="00DA1F50" w:rsidP="006B5F5F">
      <w:pPr>
        <w:spacing w:before="120" w:after="240"/>
        <w:ind w:left="426"/>
        <w:jc w:val="both"/>
        <w:rPr>
          <w:b/>
          <w:i/>
          <w:szCs w:val="24"/>
        </w:rPr>
      </w:pPr>
      <w:r>
        <w:rPr>
          <w:b/>
          <w:i/>
          <w:szCs w:val="24"/>
        </w:rPr>
        <w:t xml:space="preserve">A </w:t>
      </w:r>
      <w:r w:rsidR="009247D2" w:rsidRPr="009B0B0C">
        <w:rPr>
          <w:b/>
          <w:i/>
          <w:szCs w:val="24"/>
        </w:rPr>
        <w:t>TTK HÖK a 2014. évben n</w:t>
      </w:r>
      <w:r w:rsidR="002848CB" w:rsidRPr="009B0B0C">
        <w:rPr>
          <w:b/>
          <w:i/>
          <w:szCs w:val="24"/>
        </w:rPr>
        <w:t>yomdára 1</w:t>
      </w:r>
      <w:r w:rsidR="009247D2" w:rsidRPr="009B0B0C">
        <w:rPr>
          <w:b/>
          <w:i/>
          <w:szCs w:val="24"/>
        </w:rPr>
        <w:t> </w:t>
      </w:r>
      <w:r w:rsidR="009B0B0C" w:rsidRPr="009B0B0C">
        <w:rPr>
          <w:b/>
          <w:i/>
          <w:szCs w:val="24"/>
        </w:rPr>
        <w:t>745 468</w:t>
      </w:r>
      <w:r w:rsidR="002848CB" w:rsidRPr="009B0B0C">
        <w:rPr>
          <w:rFonts w:eastAsia="Arial"/>
          <w:b/>
          <w:i/>
          <w:szCs w:val="24"/>
        </w:rPr>
        <w:t xml:space="preserve"> </w:t>
      </w:r>
      <w:r w:rsidR="002848CB" w:rsidRPr="009B0B0C">
        <w:rPr>
          <w:b/>
          <w:i/>
          <w:szCs w:val="24"/>
        </w:rPr>
        <w:t xml:space="preserve">Ft-ot </w:t>
      </w:r>
      <w:r w:rsidR="00BA7B41" w:rsidRPr="009B0B0C">
        <w:rPr>
          <w:b/>
          <w:i/>
          <w:szCs w:val="24"/>
        </w:rPr>
        <w:t>fordított</w:t>
      </w:r>
      <w:r w:rsidR="009247D2" w:rsidRPr="009B0B0C">
        <w:rPr>
          <w:b/>
          <w:i/>
          <w:szCs w:val="24"/>
        </w:rPr>
        <w:t>.</w:t>
      </w:r>
      <w:r w:rsidR="00C960D8" w:rsidRPr="009B0B0C">
        <w:rPr>
          <w:b/>
          <w:i/>
          <w:szCs w:val="24"/>
        </w:rPr>
        <w:t xml:space="preserve"> </w:t>
      </w:r>
    </w:p>
    <w:p w:rsidR="00932523" w:rsidRPr="00D34936" w:rsidRDefault="00A202B7" w:rsidP="00D34936">
      <w:pPr>
        <w:pStyle w:val="Listaszerbekezds"/>
        <w:numPr>
          <w:ilvl w:val="0"/>
          <w:numId w:val="9"/>
        </w:numPr>
        <w:spacing w:before="120"/>
        <w:ind w:left="0" w:firstLine="0"/>
        <w:jc w:val="both"/>
        <w:rPr>
          <w:szCs w:val="24"/>
          <w:u w:val="single"/>
        </w:rPr>
      </w:pPr>
      <w:r w:rsidRPr="00D34936">
        <w:rPr>
          <w:b/>
          <w:szCs w:val="24"/>
          <w:u w:val="single"/>
        </w:rPr>
        <w:t>Szervezetfejlesztés</w:t>
      </w:r>
      <w:r w:rsidR="00932523" w:rsidRPr="00D34936">
        <w:rPr>
          <w:b/>
          <w:szCs w:val="24"/>
          <w:u w:val="single"/>
        </w:rPr>
        <w:t>:</w:t>
      </w:r>
    </w:p>
    <w:p w:rsidR="009D5CEE" w:rsidRPr="006B5F5F" w:rsidRDefault="009D5CEE" w:rsidP="006B5F5F">
      <w:pPr>
        <w:spacing w:after="120" w:line="276" w:lineRule="auto"/>
        <w:ind w:left="709"/>
        <w:jc w:val="both"/>
        <w:rPr>
          <w:szCs w:val="24"/>
        </w:rPr>
      </w:pPr>
      <w:r w:rsidRPr="00BA7B41">
        <w:rPr>
          <w:szCs w:val="24"/>
        </w:rPr>
        <w:t>Tavaly is nagy hangsúlyt fektettünk az érdekképviselet erősítésére, melynek részét képezték a különböző vezető-</w:t>
      </w:r>
      <w:r w:rsidR="003A5093">
        <w:rPr>
          <w:szCs w:val="24"/>
        </w:rPr>
        <w:t xml:space="preserve"> </w:t>
      </w:r>
      <w:r w:rsidRPr="00BA7B41">
        <w:rPr>
          <w:szCs w:val="24"/>
        </w:rPr>
        <w:t>és önképző hétvégéken való részvétel illetve azok</w:t>
      </w:r>
      <w:r w:rsidR="00D34936">
        <w:rPr>
          <w:szCs w:val="24"/>
        </w:rPr>
        <w:t xml:space="preserve"> </w:t>
      </w:r>
      <w:r w:rsidRPr="00BA7B41">
        <w:rPr>
          <w:szCs w:val="24"/>
        </w:rPr>
        <w:t>megszervezése.</w:t>
      </w:r>
    </w:p>
    <w:p w:rsidR="009E502E" w:rsidRPr="00BA7B41" w:rsidRDefault="0082494C" w:rsidP="00DA1F50">
      <w:pPr>
        <w:pStyle w:val="Listaszerbekezds"/>
        <w:numPr>
          <w:ilvl w:val="0"/>
          <w:numId w:val="7"/>
        </w:numPr>
        <w:ind w:left="567" w:hanging="425"/>
        <w:jc w:val="both"/>
        <w:rPr>
          <w:szCs w:val="24"/>
          <w:u w:val="single"/>
        </w:rPr>
      </w:pPr>
      <w:r w:rsidRPr="00BA7B41">
        <w:rPr>
          <w:szCs w:val="24"/>
          <w:u w:val="single"/>
        </w:rPr>
        <w:t>TTK HÖK önképző és bevonó tábor</w:t>
      </w:r>
    </w:p>
    <w:p w:rsidR="009E502E" w:rsidRPr="00BA7B41" w:rsidRDefault="009E502E" w:rsidP="00B23202">
      <w:pPr>
        <w:spacing w:line="276" w:lineRule="auto"/>
        <w:ind w:left="709"/>
        <w:jc w:val="both"/>
        <w:rPr>
          <w:szCs w:val="24"/>
        </w:rPr>
      </w:pPr>
      <w:r w:rsidRPr="00BA7B41">
        <w:rPr>
          <w:szCs w:val="24"/>
        </w:rPr>
        <w:t>Az ELTE TTK HÖK tavaszi önképző és bevonó rendezvénye 2014. április 15-e és 17-e között került megrendezésre.</w:t>
      </w:r>
      <w:r w:rsidR="009D5CEE" w:rsidRPr="00BA7B41">
        <w:rPr>
          <w:szCs w:val="24"/>
        </w:rPr>
        <w:t xml:space="preserve"> </w:t>
      </w:r>
      <w:r w:rsidRPr="00BA7B41">
        <w:rPr>
          <w:szCs w:val="24"/>
        </w:rPr>
        <w:t xml:space="preserve">A rendezvény </w:t>
      </w:r>
      <w:r w:rsidR="009D5CEE" w:rsidRPr="00BA7B41">
        <w:rPr>
          <w:szCs w:val="24"/>
        </w:rPr>
        <w:t>helyszínéül a dömsödi Dunaparti Faház Sor Üdülő szolgált 2014. április 15-17. között</w:t>
      </w:r>
      <w:r w:rsidRPr="00BA7B41">
        <w:rPr>
          <w:szCs w:val="24"/>
        </w:rPr>
        <w:t>.</w:t>
      </w:r>
    </w:p>
    <w:p w:rsidR="00CA6950" w:rsidRDefault="009D5CEE" w:rsidP="00B23202">
      <w:pPr>
        <w:spacing w:line="276" w:lineRule="auto"/>
        <w:ind w:left="709"/>
        <w:jc w:val="both"/>
        <w:rPr>
          <w:szCs w:val="24"/>
        </w:rPr>
      </w:pPr>
      <w:r w:rsidRPr="00BA7B41">
        <w:rPr>
          <w:szCs w:val="24"/>
        </w:rPr>
        <w:t xml:space="preserve">A program elsődleges célja, a HÖK és a </w:t>
      </w:r>
      <w:r w:rsidR="009E502E" w:rsidRPr="00BA7B41">
        <w:rPr>
          <w:szCs w:val="24"/>
        </w:rPr>
        <w:t>hallgatói érdekképviselet felől érdeklődő hallgatók számára betekintési lehetőség ny</w:t>
      </w:r>
      <w:r w:rsidRPr="00BA7B41">
        <w:rPr>
          <w:szCs w:val="24"/>
        </w:rPr>
        <w:t xml:space="preserve">újtása a </w:t>
      </w:r>
      <w:r w:rsidR="009E502E" w:rsidRPr="00BA7B41">
        <w:rPr>
          <w:szCs w:val="24"/>
        </w:rPr>
        <w:t>HÖK és a Természettudományi karon működő tovább</w:t>
      </w:r>
      <w:r w:rsidRPr="00BA7B41">
        <w:rPr>
          <w:szCs w:val="24"/>
        </w:rPr>
        <w:t xml:space="preserve">i civil szervezetek munkájába a </w:t>
      </w:r>
      <w:r w:rsidR="009E502E" w:rsidRPr="00BA7B41">
        <w:rPr>
          <w:szCs w:val="24"/>
        </w:rPr>
        <w:t>Hallgatói Önkormányzat tisztségviselői</w:t>
      </w:r>
      <w:r w:rsidRPr="00BA7B41">
        <w:rPr>
          <w:szCs w:val="24"/>
        </w:rPr>
        <w:t xml:space="preserve">nek előadásaiban, projektmunkák keretében. Ezen túl </w:t>
      </w:r>
      <w:r w:rsidR="009E502E" w:rsidRPr="00BA7B41">
        <w:rPr>
          <w:szCs w:val="24"/>
        </w:rPr>
        <w:t>a Hallgatói Önkormányzat tisztségviselői és képviselői számára továbbképzés s</w:t>
      </w:r>
      <w:r w:rsidRPr="00BA7B41">
        <w:rPr>
          <w:szCs w:val="24"/>
        </w:rPr>
        <w:t xml:space="preserve">zervezése, </w:t>
      </w:r>
      <w:r w:rsidR="009E502E" w:rsidRPr="00BA7B41">
        <w:rPr>
          <w:szCs w:val="24"/>
        </w:rPr>
        <w:t>elsős</w:t>
      </w:r>
      <w:r w:rsidRPr="00BA7B41">
        <w:rPr>
          <w:szCs w:val="24"/>
        </w:rPr>
        <w:t xml:space="preserve">orban workshopok keretén belül. </w:t>
      </w:r>
      <w:r w:rsidR="009E502E" w:rsidRPr="00BA7B41">
        <w:rPr>
          <w:szCs w:val="24"/>
        </w:rPr>
        <w:t>A programnak 21 f</w:t>
      </w:r>
      <w:r w:rsidRPr="00BA7B41">
        <w:rPr>
          <w:szCs w:val="24"/>
        </w:rPr>
        <w:t xml:space="preserve">ő regisztrált résztvevője volt. </w:t>
      </w:r>
    </w:p>
    <w:p w:rsidR="009E502E" w:rsidRPr="00BA7B41" w:rsidRDefault="00CB1C8F" w:rsidP="006B5F5F">
      <w:pPr>
        <w:spacing w:before="120" w:after="120" w:line="276" w:lineRule="auto"/>
        <w:ind w:left="709"/>
        <w:jc w:val="both"/>
        <w:rPr>
          <w:szCs w:val="24"/>
        </w:rPr>
      </w:pPr>
      <w:r w:rsidRPr="00BA7B41">
        <w:rPr>
          <w:szCs w:val="24"/>
        </w:rPr>
        <w:t>Tavaly</w:t>
      </w:r>
      <w:r w:rsidR="009D5CEE" w:rsidRPr="00BA7B41">
        <w:rPr>
          <w:szCs w:val="24"/>
        </w:rPr>
        <w:t xml:space="preserve"> a</w:t>
      </w:r>
      <w:r w:rsidR="0082494C" w:rsidRPr="00BA7B41">
        <w:rPr>
          <w:szCs w:val="24"/>
        </w:rPr>
        <w:t>z önképző</w:t>
      </w:r>
      <w:r w:rsidR="002D1644" w:rsidRPr="00BA7B41">
        <w:rPr>
          <w:szCs w:val="24"/>
        </w:rPr>
        <w:t>-</w:t>
      </w:r>
      <w:r w:rsidR="0082494C" w:rsidRPr="00BA7B41">
        <w:rPr>
          <w:szCs w:val="24"/>
        </w:rPr>
        <w:t xml:space="preserve"> </w:t>
      </w:r>
      <w:r w:rsidR="002D1644" w:rsidRPr="00BA7B41">
        <w:rPr>
          <w:szCs w:val="24"/>
        </w:rPr>
        <w:t>és bevonó</w:t>
      </w:r>
      <w:r w:rsidR="0082494C" w:rsidRPr="00BA7B41">
        <w:rPr>
          <w:szCs w:val="24"/>
        </w:rPr>
        <w:t xml:space="preserve"> táborra</w:t>
      </w:r>
      <w:r w:rsidR="009D5CEE" w:rsidRPr="00BA7B41">
        <w:rPr>
          <w:szCs w:val="24"/>
        </w:rPr>
        <w:t xml:space="preserve"> 211</w:t>
      </w:r>
      <w:r w:rsidR="0082494C" w:rsidRPr="00BA7B41">
        <w:rPr>
          <w:szCs w:val="24"/>
        </w:rPr>
        <w:t xml:space="preserve"> </w:t>
      </w:r>
      <w:r w:rsidR="00CA6950">
        <w:rPr>
          <w:szCs w:val="24"/>
        </w:rPr>
        <w:t>265 Ft</w:t>
      </w:r>
      <w:r w:rsidR="009D5CEE" w:rsidRPr="00BA7B41">
        <w:rPr>
          <w:szCs w:val="24"/>
        </w:rPr>
        <w:t>-</w:t>
      </w:r>
      <w:r w:rsidR="009E502E" w:rsidRPr="00BA7B41">
        <w:rPr>
          <w:szCs w:val="24"/>
        </w:rPr>
        <w:t>ot költöttünk.</w:t>
      </w:r>
      <w:r w:rsidR="009D5CEE" w:rsidRPr="00BA7B41">
        <w:rPr>
          <w:szCs w:val="24"/>
        </w:rPr>
        <w:t xml:space="preserve"> </w:t>
      </w:r>
    </w:p>
    <w:p w:rsidR="009E502E" w:rsidRPr="00BA7B41" w:rsidRDefault="009E502E" w:rsidP="00DA1F50">
      <w:pPr>
        <w:pStyle w:val="Listaszerbekezds"/>
        <w:numPr>
          <w:ilvl w:val="0"/>
          <w:numId w:val="7"/>
        </w:numPr>
        <w:ind w:left="567" w:hanging="425"/>
        <w:jc w:val="both"/>
        <w:rPr>
          <w:szCs w:val="24"/>
          <w:u w:val="single"/>
        </w:rPr>
      </w:pPr>
      <w:r w:rsidRPr="00BA7B41">
        <w:rPr>
          <w:szCs w:val="24"/>
          <w:u w:val="single"/>
        </w:rPr>
        <w:t>Mentorrendszer</w:t>
      </w:r>
    </w:p>
    <w:p w:rsidR="009E502E" w:rsidRPr="00BA7B41" w:rsidRDefault="00093525" w:rsidP="00B23202">
      <w:pPr>
        <w:spacing w:line="276" w:lineRule="auto"/>
        <w:ind w:left="567"/>
        <w:jc w:val="both"/>
        <w:rPr>
          <w:szCs w:val="24"/>
        </w:rPr>
      </w:pPr>
      <w:r w:rsidRPr="00BA7B41">
        <w:rPr>
          <w:szCs w:val="24"/>
        </w:rPr>
        <w:t>A mentorok elsőéves egyetemistákkal foglalkoznak, akiknek a gólya</w:t>
      </w:r>
      <w:r w:rsidR="00CB1C8F" w:rsidRPr="00BA7B41">
        <w:rPr>
          <w:szCs w:val="24"/>
        </w:rPr>
        <w:t>tábor pillanatától fogva segítenek</w:t>
      </w:r>
      <w:r w:rsidRPr="00BA7B41">
        <w:rPr>
          <w:szCs w:val="24"/>
        </w:rPr>
        <w:t xml:space="preserve"> az egyetemre történő beilleszkedésben. Feladatukat egy féléven keresztül át látják el. A </w:t>
      </w:r>
      <w:r w:rsidR="009E502E" w:rsidRPr="00BA7B41">
        <w:rPr>
          <w:szCs w:val="24"/>
        </w:rPr>
        <w:t>mentorok több lépcsős szűrőn esnek át. A kötelező képzéseken elmélyítik tudásukat a tanulmányi ügyek, az ösztön</w:t>
      </w:r>
      <w:r w:rsidR="004F4AFF" w:rsidRPr="00BA7B41">
        <w:rPr>
          <w:szCs w:val="24"/>
        </w:rPr>
        <w:t xml:space="preserve">díjak, a külügyi lehetőségek, </w:t>
      </w:r>
      <w:r w:rsidR="009E502E" w:rsidRPr="00BA7B41">
        <w:rPr>
          <w:szCs w:val="24"/>
        </w:rPr>
        <w:t>sportolási lehetőségek terén</w:t>
      </w:r>
      <w:r w:rsidR="004F4AFF" w:rsidRPr="00BA7B41">
        <w:rPr>
          <w:szCs w:val="24"/>
        </w:rPr>
        <w:t>, illetve szituációs feladatokat oldanak meg</w:t>
      </w:r>
      <w:r w:rsidR="009E502E" w:rsidRPr="00BA7B41">
        <w:rPr>
          <w:szCs w:val="24"/>
        </w:rPr>
        <w:t>.</w:t>
      </w:r>
      <w:r w:rsidR="00CA6950" w:rsidRPr="00CA6950">
        <w:t xml:space="preserve"> </w:t>
      </w:r>
      <w:r w:rsidR="00CA6950">
        <w:t>A mentorképzés célja emellett a mentorjelöltek számára egy olyan komplex tudásanyag átadása, mely lefedi az egyetemi élet legtöbb aspektusát. Ezáltal azok a személyek, akikből végül nem lesz mentor is profitálhatnak a részvételben, hiszen saját tanulmányaikat is megkönnyíti a megszerzett tudás.</w:t>
      </w:r>
      <w:r w:rsidR="009E502E" w:rsidRPr="00BA7B41">
        <w:rPr>
          <w:szCs w:val="24"/>
        </w:rPr>
        <w:t xml:space="preserve"> A tábor és kirándulások keretében a csapatépítésre is hangsúlyt fektetünk</w:t>
      </w:r>
      <w:r w:rsidR="00CA6950">
        <w:rPr>
          <w:szCs w:val="24"/>
        </w:rPr>
        <w:t>, így a többi szakterület hallgatóival is lehetőség nyílik a megismerkedésre</w:t>
      </w:r>
      <w:r w:rsidR="009E502E" w:rsidRPr="00BA7B41">
        <w:rPr>
          <w:szCs w:val="24"/>
        </w:rPr>
        <w:t>. A mentorok semmiféle közvetlen pénzbeli támogatást vagy hallgatói juttatást nem kapnak tevékenységükért.</w:t>
      </w:r>
    </w:p>
    <w:p w:rsidR="009E502E" w:rsidRPr="00BA7B41" w:rsidRDefault="009E502E" w:rsidP="00B23202">
      <w:pPr>
        <w:spacing w:after="120" w:line="276" w:lineRule="auto"/>
        <w:ind w:left="567"/>
        <w:jc w:val="both"/>
        <w:rPr>
          <w:szCs w:val="24"/>
        </w:rPr>
      </w:pPr>
      <w:r w:rsidRPr="00BA7B41">
        <w:rPr>
          <w:szCs w:val="24"/>
        </w:rPr>
        <w:t xml:space="preserve">A táborokban, képzéseken való részvétel kötelező egy mentor számára, a HÖK </w:t>
      </w:r>
      <w:r w:rsidR="00B53255">
        <w:rPr>
          <w:szCs w:val="24"/>
        </w:rPr>
        <w:t>a költségek minimalizálása érdekében vállalja</w:t>
      </w:r>
      <w:r w:rsidR="004F4AFF" w:rsidRPr="00BA7B41">
        <w:rPr>
          <w:szCs w:val="24"/>
        </w:rPr>
        <w:t xml:space="preserve"> a szállá</w:t>
      </w:r>
      <w:r w:rsidR="00B53255">
        <w:rPr>
          <w:szCs w:val="24"/>
        </w:rPr>
        <w:t>s és az étkeztetés költségeit olyan helyszíneken, ahol anyagilag legkedvezőbbek ezen szolgáltatások</w:t>
      </w:r>
      <w:r w:rsidR="004F4AFF" w:rsidRPr="00BA7B41">
        <w:rPr>
          <w:szCs w:val="24"/>
        </w:rPr>
        <w:t>.</w:t>
      </w:r>
    </w:p>
    <w:p w:rsidR="009E502E" w:rsidRPr="00BA7B41" w:rsidRDefault="004F4AFF" w:rsidP="006B5F5F">
      <w:pPr>
        <w:spacing w:after="240"/>
        <w:ind w:left="567"/>
        <w:jc w:val="both"/>
        <w:rPr>
          <w:szCs w:val="24"/>
        </w:rPr>
      </w:pPr>
      <w:r w:rsidRPr="00BA7B41">
        <w:rPr>
          <w:szCs w:val="24"/>
        </w:rPr>
        <w:t>A 2014</w:t>
      </w:r>
      <w:r w:rsidR="009E502E" w:rsidRPr="00BA7B41">
        <w:rPr>
          <w:szCs w:val="24"/>
        </w:rPr>
        <w:t xml:space="preserve">. évi költségvetésből </w:t>
      </w:r>
      <w:r w:rsidR="00A84BD7" w:rsidRPr="00BA7B41">
        <w:rPr>
          <w:szCs w:val="24"/>
        </w:rPr>
        <w:t xml:space="preserve">938 979 </w:t>
      </w:r>
      <w:r w:rsidR="002D1644" w:rsidRPr="00BA7B41">
        <w:rPr>
          <w:szCs w:val="24"/>
        </w:rPr>
        <w:t>Ft-ot</w:t>
      </w:r>
      <w:r w:rsidR="009E502E" w:rsidRPr="00BA7B41">
        <w:rPr>
          <w:szCs w:val="24"/>
        </w:rPr>
        <w:t xml:space="preserve"> fordítottunk a mentorrendszerünkre.</w:t>
      </w:r>
    </w:p>
    <w:p w:rsidR="00DA1F50" w:rsidRDefault="009E502E" w:rsidP="00B23202">
      <w:pPr>
        <w:pStyle w:val="Listaszerbekezds"/>
        <w:numPr>
          <w:ilvl w:val="0"/>
          <w:numId w:val="7"/>
        </w:numPr>
        <w:spacing w:line="276" w:lineRule="auto"/>
        <w:ind w:left="0" w:firstLine="0"/>
        <w:jc w:val="both"/>
        <w:rPr>
          <w:szCs w:val="24"/>
          <w:u w:val="single"/>
        </w:rPr>
      </w:pPr>
      <w:r w:rsidRPr="00BA7B41">
        <w:rPr>
          <w:szCs w:val="24"/>
          <w:u w:val="single"/>
        </w:rPr>
        <w:lastRenderedPageBreak/>
        <w:t>HÖOK Vezetőképzők, EHÖK Vezetőképző</w:t>
      </w:r>
    </w:p>
    <w:p w:rsidR="00DA1F50" w:rsidRPr="003D7409" w:rsidRDefault="00DA1F50" w:rsidP="00B23202">
      <w:pPr>
        <w:pStyle w:val="Listaszerbekezds"/>
        <w:numPr>
          <w:ilvl w:val="1"/>
          <w:numId w:val="7"/>
        </w:numPr>
        <w:spacing w:line="276" w:lineRule="auto"/>
        <w:ind w:left="851" w:hanging="425"/>
        <w:jc w:val="both"/>
        <w:rPr>
          <w:i/>
          <w:szCs w:val="24"/>
          <w:u w:val="single"/>
        </w:rPr>
      </w:pPr>
      <w:r w:rsidRPr="003D7409">
        <w:rPr>
          <w:i/>
          <w:szCs w:val="24"/>
          <w:u w:val="single"/>
        </w:rPr>
        <w:t>HÖOK Vezetőképző</w:t>
      </w:r>
    </w:p>
    <w:p w:rsidR="00CA6950" w:rsidRPr="00DA1F50" w:rsidRDefault="009E502E" w:rsidP="00B23202">
      <w:pPr>
        <w:spacing w:after="120" w:line="276" w:lineRule="auto"/>
        <w:ind w:left="1140"/>
        <w:jc w:val="both"/>
        <w:rPr>
          <w:szCs w:val="24"/>
        </w:rPr>
      </w:pPr>
      <w:r w:rsidRPr="00DA1F50">
        <w:rPr>
          <w:szCs w:val="24"/>
        </w:rPr>
        <w:t xml:space="preserve">A TTK HÖK az országos vezetőképzőkön is konstruktívan képviselteti magát. A vezetőképzőkre fordított kiadások visszafogása végett csupán az elnökség és az aktuálisan illetékes tisztségviselők vesznek részt a képzéseken. A részvételi díjuk csökkentése miatt a TTK HÖK támogatja </w:t>
      </w:r>
      <w:r w:rsidR="002D1644" w:rsidRPr="00DA1F50">
        <w:rPr>
          <w:szCs w:val="24"/>
        </w:rPr>
        <w:t>részvételi díjukat. A 2014</w:t>
      </w:r>
      <w:r w:rsidRPr="00DA1F50">
        <w:rPr>
          <w:szCs w:val="24"/>
        </w:rPr>
        <w:t xml:space="preserve">-es évben megrendezésre kerülő két </w:t>
      </w:r>
      <w:r w:rsidR="00354912" w:rsidRPr="00DA1F50">
        <w:rPr>
          <w:szCs w:val="24"/>
        </w:rPr>
        <w:t>HÖOK</w:t>
      </w:r>
      <w:r w:rsidRPr="00DA1F50">
        <w:rPr>
          <w:szCs w:val="24"/>
        </w:rPr>
        <w:t xml:space="preserve"> vezetőképzőn </w:t>
      </w:r>
      <w:r w:rsidR="005E6EA5" w:rsidRPr="00DA1F50">
        <w:rPr>
          <w:szCs w:val="24"/>
        </w:rPr>
        <w:t>képviseltette magát a TTK HÖK.</w:t>
      </w:r>
      <w:r w:rsidR="009B0EB7" w:rsidRPr="00DA1F50">
        <w:rPr>
          <w:szCs w:val="24"/>
        </w:rPr>
        <w:t xml:space="preserve"> Az őszi képzés díját a BGGYK HÖK állta számunkra is.</w:t>
      </w:r>
      <w:r w:rsidR="00354912" w:rsidRPr="00DA1F50">
        <w:rPr>
          <w:szCs w:val="24"/>
        </w:rPr>
        <w:t xml:space="preserve"> </w:t>
      </w:r>
      <w:r w:rsidR="005E6EA5" w:rsidRPr="00DA1F50">
        <w:rPr>
          <w:szCs w:val="24"/>
        </w:rPr>
        <w:t>A 2013-as vezetőképző díját tavaly sikerült rendezni így,</w:t>
      </w:r>
      <w:r w:rsidR="00354912" w:rsidRPr="00DA1F50">
        <w:rPr>
          <w:szCs w:val="24"/>
        </w:rPr>
        <w:t xml:space="preserve"> </w:t>
      </w:r>
      <w:r w:rsidR="005E6EA5" w:rsidRPr="00DA1F50">
        <w:rPr>
          <w:szCs w:val="24"/>
        </w:rPr>
        <w:t xml:space="preserve">ez a díj </w:t>
      </w:r>
      <w:r w:rsidR="00A331E1" w:rsidRPr="00DA1F50">
        <w:rPr>
          <w:szCs w:val="24"/>
        </w:rPr>
        <w:t>most jelenik meg</w:t>
      </w:r>
      <w:r w:rsidR="005E6EA5" w:rsidRPr="00DA1F50">
        <w:rPr>
          <w:szCs w:val="24"/>
        </w:rPr>
        <w:t xml:space="preserve"> a költségek között.</w:t>
      </w:r>
      <w:r w:rsidR="00A84BD7" w:rsidRPr="00DA1F50">
        <w:rPr>
          <w:szCs w:val="24"/>
        </w:rPr>
        <w:t xml:space="preserve"> </w:t>
      </w:r>
    </w:p>
    <w:p w:rsidR="009E502E" w:rsidRDefault="00DA1F50" w:rsidP="00B23202">
      <w:pPr>
        <w:spacing w:after="120" w:line="276" w:lineRule="auto"/>
        <w:ind w:left="1134"/>
        <w:jc w:val="both"/>
        <w:rPr>
          <w:szCs w:val="24"/>
        </w:rPr>
      </w:pPr>
      <w:r>
        <w:rPr>
          <w:szCs w:val="24"/>
        </w:rPr>
        <w:t>A HÖOK vezetőképzők részvételi díja 240 000 Ft-ba került.</w:t>
      </w:r>
    </w:p>
    <w:p w:rsidR="002114BC" w:rsidRPr="002114BC" w:rsidRDefault="002114BC" w:rsidP="00B23202">
      <w:pPr>
        <w:pStyle w:val="Listaszerbekezds"/>
        <w:numPr>
          <w:ilvl w:val="1"/>
          <w:numId w:val="7"/>
        </w:numPr>
        <w:spacing w:line="276" w:lineRule="auto"/>
        <w:ind w:left="851"/>
        <w:jc w:val="both"/>
        <w:rPr>
          <w:i/>
          <w:szCs w:val="24"/>
          <w:u w:val="single"/>
        </w:rPr>
      </w:pPr>
      <w:r w:rsidRPr="002114BC">
        <w:rPr>
          <w:i/>
          <w:szCs w:val="24"/>
          <w:u w:val="single"/>
        </w:rPr>
        <w:t>EHÖK vezetőképző</w:t>
      </w:r>
    </w:p>
    <w:p w:rsidR="009E502E" w:rsidRPr="00BA7B41" w:rsidRDefault="009E502E" w:rsidP="00B23202">
      <w:pPr>
        <w:spacing w:line="276" w:lineRule="auto"/>
        <w:ind w:left="851"/>
        <w:jc w:val="both"/>
        <w:rPr>
          <w:szCs w:val="24"/>
        </w:rPr>
      </w:pPr>
      <w:r w:rsidRPr="00BA7B41">
        <w:rPr>
          <w:szCs w:val="24"/>
        </w:rPr>
        <w:t xml:space="preserve">A </w:t>
      </w:r>
      <w:r w:rsidR="002114BC">
        <w:rPr>
          <w:szCs w:val="24"/>
        </w:rPr>
        <w:t xml:space="preserve">2 év kihagyás után megrendezésre kerülő közös nyári vezetőképzőn is részt vettünk, mely </w:t>
      </w:r>
      <w:r w:rsidR="005E6EA5" w:rsidRPr="00BA7B41">
        <w:rPr>
          <w:szCs w:val="24"/>
        </w:rPr>
        <w:t>Veszprémben</w:t>
      </w:r>
      <w:r w:rsidRPr="00BA7B41">
        <w:rPr>
          <w:szCs w:val="24"/>
        </w:rPr>
        <w:t xml:space="preserve"> </w:t>
      </w:r>
      <w:r w:rsidR="002114BC">
        <w:rPr>
          <w:szCs w:val="24"/>
        </w:rPr>
        <w:t xml:space="preserve">került megszervezésre. A programok délelőtt mindenkinek szóló plenáris előadásokból, délutánok pedig kiscsoportos szekciófoglalkozásokból álltak. </w:t>
      </w:r>
      <w:r w:rsidR="00B903C8" w:rsidRPr="00BA7B41">
        <w:rPr>
          <w:szCs w:val="24"/>
        </w:rPr>
        <w:t>Ezen vezetőképző</w:t>
      </w:r>
      <w:r w:rsidR="005E6EA5" w:rsidRPr="00BA7B41">
        <w:rPr>
          <w:szCs w:val="24"/>
        </w:rPr>
        <w:t xml:space="preserve"> részv</w:t>
      </w:r>
      <w:r w:rsidR="00A331E1" w:rsidRPr="00BA7B41">
        <w:rPr>
          <w:szCs w:val="24"/>
        </w:rPr>
        <w:t xml:space="preserve">ételi díját az ELTE HÖK fizette, nekünk az utazási díjat kellett </w:t>
      </w:r>
      <w:r w:rsidR="00354912" w:rsidRPr="00BA7B41">
        <w:rPr>
          <w:szCs w:val="24"/>
        </w:rPr>
        <w:t>fizetni,</w:t>
      </w:r>
      <w:r w:rsidR="00A331E1" w:rsidRPr="00BA7B41">
        <w:rPr>
          <w:szCs w:val="24"/>
        </w:rPr>
        <w:t xml:space="preserve"> ami 39 372 Ft volt.</w:t>
      </w:r>
    </w:p>
    <w:p w:rsidR="00932523" w:rsidRPr="006B5F5F" w:rsidRDefault="00A331E1" w:rsidP="006B5F5F">
      <w:pPr>
        <w:spacing w:before="240" w:after="240"/>
        <w:ind w:firstLine="567"/>
        <w:jc w:val="both"/>
        <w:rPr>
          <w:b/>
          <w:szCs w:val="24"/>
        </w:rPr>
      </w:pPr>
      <w:r w:rsidRPr="003D7409">
        <w:rPr>
          <w:b/>
          <w:iCs/>
          <w:szCs w:val="24"/>
        </w:rPr>
        <w:t xml:space="preserve">A </w:t>
      </w:r>
      <w:r w:rsidR="00354912" w:rsidRPr="003D7409">
        <w:rPr>
          <w:b/>
          <w:iCs/>
          <w:szCs w:val="24"/>
        </w:rPr>
        <w:t>TTK HÖK 2014. évben szervezetfejlesztésre 1 429 616 Ft-ot fordított.</w:t>
      </w:r>
    </w:p>
    <w:p w:rsidR="00A56B4D" w:rsidRPr="00C960D8" w:rsidRDefault="00A56B4D" w:rsidP="00917874">
      <w:pPr>
        <w:pStyle w:val="Listaszerbekezds"/>
        <w:numPr>
          <w:ilvl w:val="0"/>
          <w:numId w:val="9"/>
        </w:numPr>
        <w:spacing w:after="120"/>
        <w:ind w:left="0" w:firstLine="0"/>
        <w:jc w:val="both"/>
        <w:rPr>
          <w:szCs w:val="24"/>
        </w:rPr>
      </w:pPr>
      <w:r w:rsidRPr="00C960D8">
        <w:rPr>
          <w:b/>
          <w:szCs w:val="24"/>
        </w:rPr>
        <w:t>PR</w:t>
      </w:r>
      <w:r w:rsidR="00932523" w:rsidRPr="00C960D8">
        <w:rPr>
          <w:b/>
          <w:szCs w:val="24"/>
        </w:rPr>
        <w:t xml:space="preserve"> </w:t>
      </w:r>
    </w:p>
    <w:p w:rsidR="00A50945" w:rsidRPr="00BA7B41" w:rsidRDefault="00661D96" w:rsidP="00B23202">
      <w:pPr>
        <w:spacing w:line="276" w:lineRule="auto"/>
        <w:ind w:left="426"/>
        <w:jc w:val="both"/>
        <w:rPr>
          <w:szCs w:val="24"/>
        </w:rPr>
      </w:pPr>
      <w:r w:rsidRPr="00BA7B41">
        <w:rPr>
          <w:szCs w:val="24"/>
        </w:rPr>
        <w:t xml:space="preserve">Ide sorolható a </w:t>
      </w:r>
      <w:r w:rsidR="00B06113" w:rsidRPr="00BA7B41">
        <w:rPr>
          <w:szCs w:val="24"/>
        </w:rPr>
        <w:t>rendezvényekhez (gólyatábor)</w:t>
      </w:r>
      <w:r w:rsidRPr="00BA7B41">
        <w:rPr>
          <w:szCs w:val="24"/>
        </w:rPr>
        <w:t xml:space="preserve"> rendelt karszalagok költsége, ami 48</w:t>
      </w:r>
      <w:r w:rsidR="00B23202">
        <w:rPr>
          <w:szCs w:val="24"/>
        </w:rPr>
        <w:t> </w:t>
      </w:r>
      <w:r w:rsidRPr="00BA7B41">
        <w:rPr>
          <w:szCs w:val="24"/>
        </w:rPr>
        <w:t>768 Ft.</w:t>
      </w:r>
    </w:p>
    <w:p w:rsidR="00A50945" w:rsidRPr="00BA7B41" w:rsidRDefault="00661D96" w:rsidP="00B23202">
      <w:pPr>
        <w:spacing w:line="276" w:lineRule="auto"/>
        <w:ind w:left="426" w:firstLine="141"/>
        <w:jc w:val="both"/>
        <w:rPr>
          <w:szCs w:val="24"/>
        </w:rPr>
      </w:pPr>
      <w:r w:rsidRPr="00BA7B41">
        <w:rPr>
          <w:szCs w:val="24"/>
        </w:rPr>
        <w:t xml:space="preserve">Ide köthető az elsőéves hallgatók számára készítetett gólya pólók is. Sajnos többszörösen túlléptük az erre szánt </w:t>
      </w:r>
      <w:r w:rsidR="00A50945" w:rsidRPr="00BA7B41">
        <w:rPr>
          <w:szCs w:val="24"/>
        </w:rPr>
        <w:t>keretet,</w:t>
      </w:r>
      <w:r w:rsidRPr="00BA7B41">
        <w:rPr>
          <w:szCs w:val="24"/>
        </w:rPr>
        <w:t xml:space="preserve"> ami abból fakad</w:t>
      </w:r>
      <w:r w:rsidR="00A50945" w:rsidRPr="00BA7B41">
        <w:rPr>
          <w:szCs w:val="24"/>
        </w:rPr>
        <w:t>, hogy</w:t>
      </w:r>
      <w:r w:rsidRPr="00BA7B41">
        <w:rPr>
          <w:szCs w:val="24"/>
        </w:rPr>
        <w:t xml:space="preserve"> a pólókat 52%-os reprezentációs adó sújtotta. A pólók ára 1 386 586 Ft volt.</w:t>
      </w:r>
    </w:p>
    <w:p w:rsidR="00917874" w:rsidRDefault="00917874" w:rsidP="00B23202">
      <w:pPr>
        <w:spacing w:line="276" w:lineRule="auto"/>
        <w:ind w:left="426" w:firstLine="141"/>
        <w:jc w:val="both"/>
        <w:rPr>
          <w:szCs w:val="24"/>
        </w:rPr>
      </w:pPr>
      <w:r>
        <w:rPr>
          <w:szCs w:val="24"/>
        </w:rPr>
        <w:t>Emellett egy</w:t>
      </w:r>
      <w:r w:rsidR="00A50945" w:rsidRPr="00BA7B41">
        <w:rPr>
          <w:szCs w:val="24"/>
        </w:rPr>
        <w:t xml:space="preserve"> régi hagyományt élesztettünk újra. Ennek formája levélben történő köszöntés volt az ELTE TTK </w:t>
      </w:r>
      <w:r w:rsidR="00B53255">
        <w:rPr>
          <w:szCs w:val="24"/>
        </w:rPr>
        <w:t xml:space="preserve">dékánjától és a </w:t>
      </w:r>
      <w:r w:rsidR="00A50945" w:rsidRPr="00BA7B41">
        <w:rPr>
          <w:szCs w:val="24"/>
        </w:rPr>
        <w:t>HÖK részéről</w:t>
      </w:r>
      <w:r w:rsidR="00CB1C8F" w:rsidRPr="00BA7B41">
        <w:rPr>
          <w:szCs w:val="24"/>
        </w:rPr>
        <w:t xml:space="preserve"> a felvételt nyert hallgatók felé</w:t>
      </w:r>
      <w:r w:rsidR="00A50945" w:rsidRPr="00BA7B41">
        <w:rPr>
          <w:szCs w:val="24"/>
        </w:rPr>
        <w:t xml:space="preserve">, valamint szakkollégiumi tájékoztatást illetve gólyatábori információkkal szolgáltunk </w:t>
      </w:r>
      <w:r w:rsidR="00B06113" w:rsidRPr="00BA7B41">
        <w:rPr>
          <w:szCs w:val="24"/>
        </w:rPr>
        <w:t>szak specifikusan</w:t>
      </w:r>
      <w:r w:rsidR="00B53255">
        <w:rPr>
          <w:szCs w:val="24"/>
        </w:rPr>
        <w:t>.</w:t>
      </w:r>
      <w:r w:rsidR="00A50945" w:rsidRPr="00BA7B41">
        <w:rPr>
          <w:szCs w:val="24"/>
        </w:rPr>
        <w:t xml:space="preserve"> Igyekeztünk minden első éves hallgatót köszönteni határon innen és túl.</w:t>
      </w:r>
    </w:p>
    <w:p w:rsidR="00A50945" w:rsidRPr="00BA7B41" w:rsidRDefault="00A50945" w:rsidP="00B23202">
      <w:pPr>
        <w:spacing w:line="276" w:lineRule="auto"/>
        <w:ind w:left="426"/>
        <w:jc w:val="both"/>
        <w:rPr>
          <w:szCs w:val="24"/>
        </w:rPr>
      </w:pPr>
      <w:r w:rsidRPr="00BA7B41">
        <w:rPr>
          <w:szCs w:val="24"/>
        </w:rPr>
        <w:t>A levélfeladás összesen 96 994 Ft-ba került.</w:t>
      </w:r>
    </w:p>
    <w:p w:rsidR="00A50945" w:rsidRPr="006B5F5F" w:rsidRDefault="00A50945" w:rsidP="006B5F5F">
      <w:pPr>
        <w:spacing w:before="120" w:after="240"/>
        <w:ind w:left="426"/>
        <w:jc w:val="both"/>
        <w:rPr>
          <w:b/>
          <w:szCs w:val="24"/>
        </w:rPr>
      </w:pPr>
      <w:r w:rsidRPr="00917874">
        <w:rPr>
          <w:b/>
          <w:szCs w:val="24"/>
        </w:rPr>
        <w:t xml:space="preserve">A TTK HÖK 2014.évben PR tevékenységre </w:t>
      </w:r>
      <w:r w:rsidRPr="00917874">
        <w:rPr>
          <w:rFonts w:eastAsia="Arial"/>
          <w:b/>
          <w:szCs w:val="24"/>
        </w:rPr>
        <w:t xml:space="preserve">1 532 348 </w:t>
      </w:r>
      <w:r w:rsidRPr="00917874">
        <w:rPr>
          <w:b/>
          <w:szCs w:val="24"/>
        </w:rPr>
        <w:t xml:space="preserve">Ft-ot </w:t>
      </w:r>
      <w:r w:rsidR="00BA7B41" w:rsidRPr="00917874">
        <w:rPr>
          <w:b/>
          <w:szCs w:val="24"/>
        </w:rPr>
        <w:t>fordított.</w:t>
      </w:r>
      <w:r w:rsidRPr="00917874">
        <w:rPr>
          <w:b/>
          <w:szCs w:val="24"/>
        </w:rPr>
        <w:t xml:space="preserve"> </w:t>
      </w:r>
    </w:p>
    <w:p w:rsidR="00932523" w:rsidRPr="00C960D8" w:rsidRDefault="00A202B7" w:rsidP="00B23202">
      <w:pPr>
        <w:pStyle w:val="Listaszerbekezds"/>
        <w:numPr>
          <w:ilvl w:val="0"/>
          <w:numId w:val="9"/>
        </w:numPr>
        <w:spacing w:after="120" w:line="276" w:lineRule="auto"/>
        <w:ind w:left="0" w:firstLine="0"/>
        <w:jc w:val="both"/>
        <w:rPr>
          <w:szCs w:val="24"/>
        </w:rPr>
      </w:pPr>
      <w:r w:rsidRPr="00C960D8">
        <w:rPr>
          <w:b/>
          <w:szCs w:val="24"/>
        </w:rPr>
        <w:t>Irodafenntartás</w:t>
      </w:r>
      <w:r w:rsidR="00932523" w:rsidRPr="00C960D8">
        <w:rPr>
          <w:b/>
          <w:szCs w:val="24"/>
        </w:rPr>
        <w:t>:</w:t>
      </w:r>
    </w:p>
    <w:p w:rsidR="00096C85" w:rsidRPr="00BA7B41" w:rsidRDefault="006D7769" w:rsidP="00B23202">
      <w:pPr>
        <w:pStyle w:val="Listaszerbekezds"/>
        <w:numPr>
          <w:ilvl w:val="0"/>
          <w:numId w:val="6"/>
        </w:numPr>
        <w:spacing w:line="276" w:lineRule="auto"/>
        <w:ind w:left="567" w:hanging="283"/>
        <w:jc w:val="both"/>
        <w:rPr>
          <w:szCs w:val="24"/>
        </w:rPr>
      </w:pPr>
      <w:r w:rsidRPr="00BA7B41">
        <w:rPr>
          <w:szCs w:val="24"/>
        </w:rPr>
        <w:t>Fejlesztések</w:t>
      </w:r>
    </w:p>
    <w:p w:rsidR="00932523" w:rsidRPr="00BA7B41" w:rsidRDefault="006D7769" w:rsidP="00B23202">
      <w:pPr>
        <w:spacing w:after="120" w:line="276" w:lineRule="auto"/>
        <w:ind w:left="567"/>
        <w:jc w:val="both"/>
        <w:rPr>
          <w:szCs w:val="24"/>
        </w:rPr>
      </w:pPr>
      <w:r w:rsidRPr="00BA7B41">
        <w:rPr>
          <w:szCs w:val="24"/>
        </w:rPr>
        <w:t xml:space="preserve">A TTK HÖK-nek több éve nem volt fejlesztés célú kiadása, így </w:t>
      </w:r>
      <w:r w:rsidR="00917874">
        <w:rPr>
          <w:szCs w:val="24"/>
        </w:rPr>
        <w:t xml:space="preserve">számítógépes </w:t>
      </w:r>
      <w:r w:rsidRPr="00BA7B41">
        <w:rPr>
          <w:szCs w:val="24"/>
        </w:rPr>
        <w:t>eszközparkunk rossz állapotban volt.</w:t>
      </w:r>
      <w:r w:rsidR="00CB1C8F" w:rsidRPr="00BA7B41">
        <w:rPr>
          <w:szCs w:val="24"/>
        </w:rPr>
        <w:t xml:space="preserve"> Hogy biztosítva legyen a mindennapos működés,</w:t>
      </w:r>
      <w:r w:rsidR="00A56B4D" w:rsidRPr="00BA7B41">
        <w:rPr>
          <w:szCs w:val="24"/>
        </w:rPr>
        <w:t xml:space="preserve"> </w:t>
      </w:r>
      <w:r w:rsidR="00CB1C8F" w:rsidRPr="00BA7B41">
        <w:rPr>
          <w:szCs w:val="24"/>
        </w:rPr>
        <w:lastRenderedPageBreak/>
        <w:t>m</w:t>
      </w:r>
      <w:r w:rsidRPr="00BA7B41">
        <w:rPr>
          <w:szCs w:val="24"/>
        </w:rPr>
        <w:t>egrendelésre került 3db számítógép 3db billentyűzet és 3db egér összesen 316 720 Ft értékben.</w:t>
      </w:r>
      <w:r w:rsidR="00A56B4D" w:rsidRPr="00BA7B41">
        <w:rPr>
          <w:szCs w:val="24"/>
        </w:rPr>
        <w:t xml:space="preserve"> </w:t>
      </w:r>
      <w:r w:rsidR="00D23AB2">
        <w:rPr>
          <w:szCs w:val="24"/>
        </w:rPr>
        <w:t>Tavaly</w:t>
      </w:r>
      <w:r w:rsidR="00A56B4D" w:rsidRPr="00BA7B41">
        <w:rPr>
          <w:szCs w:val="24"/>
        </w:rPr>
        <w:t xml:space="preserve"> nem költöttünk fénymásoló karbantartásra.</w:t>
      </w:r>
      <w:r w:rsidRPr="00BA7B41">
        <w:rPr>
          <w:szCs w:val="24"/>
        </w:rPr>
        <w:t xml:space="preserve"> </w:t>
      </w:r>
    </w:p>
    <w:p w:rsidR="006D7769" w:rsidRPr="00BA7B41" w:rsidRDefault="006D7769" w:rsidP="00917874">
      <w:pPr>
        <w:pStyle w:val="Listaszerbekezds"/>
        <w:numPr>
          <w:ilvl w:val="0"/>
          <w:numId w:val="6"/>
        </w:numPr>
        <w:ind w:left="567" w:hanging="283"/>
        <w:jc w:val="both"/>
        <w:rPr>
          <w:szCs w:val="24"/>
        </w:rPr>
      </w:pPr>
      <w:r w:rsidRPr="00BA7B41">
        <w:rPr>
          <w:szCs w:val="24"/>
        </w:rPr>
        <w:t>Távközlés</w:t>
      </w:r>
    </w:p>
    <w:p w:rsidR="003E6C5F" w:rsidRDefault="006D7769" w:rsidP="00917874">
      <w:pPr>
        <w:ind w:left="567"/>
        <w:jc w:val="both"/>
        <w:rPr>
          <w:szCs w:val="24"/>
        </w:rPr>
      </w:pPr>
      <w:r w:rsidRPr="00BA7B41">
        <w:rPr>
          <w:szCs w:val="24"/>
        </w:rPr>
        <w:t xml:space="preserve">Az Önkormányzat két </w:t>
      </w:r>
      <w:r w:rsidR="003E6C5F" w:rsidRPr="00BA7B41">
        <w:rPr>
          <w:szCs w:val="24"/>
        </w:rPr>
        <w:t>irodájában</w:t>
      </w:r>
      <w:r w:rsidRPr="00BA7B41">
        <w:rPr>
          <w:szCs w:val="24"/>
        </w:rPr>
        <w:t xml:space="preserve"> történő munka során elengedhetetlen</w:t>
      </w:r>
      <w:r w:rsidR="003E6C5F" w:rsidRPr="00BA7B41">
        <w:rPr>
          <w:szCs w:val="24"/>
        </w:rPr>
        <w:t xml:space="preserve"> a távközlés. Az átlagos havidíj ~ </w:t>
      </w:r>
      <w:r w:rsidR="00721F48">
        <w:rPr>
          <w:szCs w:val="24"/>
        </w:rPr>
        <w:t>45</w:t>
      </w:r>
      <w:r w:rsidR="003E6C5F" w:rsidRPr="00BA7B41">
        <w:rPr>
          <w:szCs w:val="24"/>
        </w:rPr>
        <w:t>00 Ft környékén alakul minden hónapban. Ez az összeg az elmúlt évekhez képest jóval alacsonyabb, majdnem a felére csökkent a távközlés díja. A telefondíj összege a 2014. évben összesen</w:t>
      </w:r>
      <w:r w:rsidR="00721F48">
        <w:rPr>
          <w:szCs w:val="24"/>
        </w:rPr>
        <w:t xml:space="preserve"> 55 </w:t>
      </w:r>
      <w:r w:rsidR="00917874">
        <w:rPr>
          <w:szCs w:val="24"/>
        </w:rPr>
        <w:t>204</w:t>
      </w:r>
      <w:r w:rsidR="00917874" w:rsidRPr="00BA7B41">
        <w:rPr>
          <w:szCs w:val="24"/>
        </w:rPr>
        <w:t xml:space="preserve"> Ft</w:t>
      </w:r>
      <w:r w:rsidR="003E6C5F" w:rsidRPr="00BA7B41">
        <w:rPr>
          <w:szCs w:val="24"/>
        </w:rPr>
        <w:t xml:space="preserve"> volt.</w:t>
      </w:r>
    </w:p>
    <w:p w:rsidR="00B53255" w:rsidRPr="00BA7B41" w:rsidRDefault="00B53255" w:rsidP="00917874">
      <w:pPr>
        <w:ind w:left="567"/>
        <w:jc w:val="both"/>
        <w:rPr>
          <w:szCs w:val="24"/>
        </w:rPr>
      </w:pPr>
    </w:p>
    <w:p w:rsidR="006D7769" w:rsidRPr="00BA7B41" w:rsidRDefault="003E6C5F" w:rsidP="00917874">
      <w:pPr>
        <w:pStyle w:val="Listaszerbekezds"/>
        <w:numPr>
          <w:ilvl w:val="0"/>
          <w:numId w:val="6"/>
        </w:numPr>
        <w:ind w:left="567" w:hanging="283"/>
        <w:jc w:val="both"/>
        <w:rPr>
          <w:szCs w:val="24"/>
        </w:rPr>
      </w:pPr>
      <w:r w:rsidRPr="00BA7B41">
        <w:rPr>
          <w:szCs w:val="24"/>
        </w:rPr>
        <w:t>Irodaszer, Toner</w:t>
      </w:r>
    </w:p>
    <w:p w:rsidR="00D23AB2" w:rsidRPr="00BA7B41" w:rsidRDefault="00922BF9" w:rsidP="006B5F5F">
      <w:pPr>
        <w:spacing w:after="240"/>
        <w:ind w:left="426"/>
        <w:jc w:val="both"/>
        <w:rPr>
          <w:szCs w:val="24"/>
        </w:rPr>
      </w:pPr>
      <w:r w:rsidRPr="00BA7B41">
        <w:rPr>
          <w:szCs w:val="24"/>
        </w:rPr>
        <w:t>A papírok, nyomtató</w:t>
      </w:r>
      <w:r w:rsidR="003E6C5F" w:rsidRPr="00BA7B41">
        <w:rPr>
          <w:szCs w:val="24"/>
        </w:rPr>
        <w:t xml:space="preserve">kban lévő tonerek, irodaszerek </w:t>
      </w:r>
      <w:r w:rsidRPr="00BA7B41">
        <w:rPr>
          <w:szCs w:val="24"/>
        </w:rPr>
        <w:t>elengedhetetlen hozzátartozói a Hall</w:t>
      </w:r>
      <w:r w:rsidR="001F2B9A" w:rsidRPr="00BA7B41">
        <w:rPr>
          <w:szCs w:val="24"/>
        </w:rPr>
        <w:t>gatói Önkormányzat működésének. Az előző évekhez képest jelentősen sikerült mérsékelni mind a papír mind a toner felhasználásunkat, köszönhetően az „újra papír” felhasználásának</w:t>
      </w:r>
      <w:r w:rsidR="00917874">
        <w:rPr>
          <w:szCs w:val="24"/>
        </w:rPr>
        <w:t xml:space="preserve"> és az üléseink</w:t>
      </w:r>
      <w:r w:rsidR="001F2B9A" w:rsidRPr="00BA7B41">
        <w:rPr>
          <w:szCs w:val="24"/>
        </w:rPr>
        <w:t xml:space="preserve"> anyagainak elektronikus közzétételének.</w:t>
      </w:r>
      <w:r w:rsidR="00CD299F" w:rsidRPr="00BA7B41">
        <w:rPr>
          <w:szCs w:val="24"/>
        </w:rPr>
        <w:t xml:space="preserve"> </w:t>
      </w:r>
      <w:r w:rsidR="001F2B9A" w:rsidRPr="00BA7B41">
        <w:rPr>
          <w:szCs w:val="24"/>
        </w:rPr>
        <w:t>Irodaszerre és tonerre a 2014. évben összesen</w:t>
      </w:r>
      <w:r w:rsidR="00CD299F" w:rsidRPr="00BA7B41">
        <w:rPr>
          <w:szCs w:val="24"/>
        </w:rPr>
        <w:t xml:space="preserve"> 2</w:t>
      </w:r>
      <w:r w:rsidR="00917874">
        <w:rPr>
          <w:szCs w:val="24"/>
        </w:rPr>
        <w:t>14 280</w:t>
      </w:r>
      <w:r w:rsidR="001F2B9A" w:rsidRPr="00BA7B41">
        <w:rPr>
          <w:szCs w:val="24"/>
        </w:rPr>
        <w:t xml:space="preserve"> Ft-ot költöttünk. </w:t>
      </w:r>
    </w:p>
    <w:p w:rsidR="00922BF9" w:rsidRPr="00BA7B41" w:rsidRDefault="00922BF9" w:rsidP="006B5F5F">
      <w:pPr>
        <w:spacing w:after="120"/>
        <w:ind w:left="426"/>
        <w:jc w:val="both"/>
        <w:rPr>
          <w:szCs w:val="24"/>
        </w:rPr>
      </w:pPr>
      <w:r w:rsidRPr="00BA7B41">
        <w:rPr>
          <w:szCs w:val="24"/>
        </w:rPr>
        <w:t>Az irodavezető önkéntesen dolgozik</w:t>
      </w:r>
      <w:r w:rsidR="00096C85" w:rsidRPr="00BA7B41">
        <w:rPr>
          <w:szCs w:val="24"/>
        </w:rPr>
        <w:t xml:space="preserve">. </w:t>
      </w:r>
      <w:r w:rsidRPr="00BA7B41">
        <w:rPr>
          <w:szCs w:val="24"/>
        </w:rPr>
        <w:t>Az irodák saját kezelésünkben levő termek, így bérleti díjjal nem terheltek.</w:t>
      </w:r>
    </w:p>
    <w:p w:rsidR="00D23AB2" w:rsidRDefault="00BA7B41" w:rsidP="006B5F5F">
      <w:pPr>
        <w:spacing w:before="120" w:after="120"/>
        <w:ind w:firstLine="540"/>
        <w:jc w:val="both"/>
        <w:rPr>
          <w:b/>
          <w:szCs w:val="24"/>
        </w:rPr>
      </w:pPr>
      <w:r w:rsidRPr="00917874">
        <w:rPr>
          <w:b/>
          <w:szCs w:val="24"/>
        </w:rPr>
        <w:t xml:space="preserve">A TTK HÖK a 2014.évben </w:t>
      </w:r>
      <w:r w:rsidR="00917874" w:rsidRPr="00917874">
        <w:rPr>
          <w:b/>
          <w:szCs w:val="24"/>
        </w:rPr>
        <w:t>irodafenntartásra 586 204</w:t>
      </w:r>
      <w:r w:rsidR="00922BF9" w:rsidRPr="00917874">
        <w:rPr>
          <w:b/>
          <w:szCs w:val="24"/>
        </w:rPr>
        <w:t xml:space="preserve"> forintot fordított.</w:t>
      </w:r>
    </w:p>
    <w:p w:rsidR="00932523" w:rsidRPr="00D23AB2" w:rsidRDefault="00A202B7" w:rsidP="00917874">
      <w:pPr>
        <w:pStyle w:val="Listaszerbekezds"/>
        <w:numPr>
          <w:ilvl w:val="0"/>
          <w:numId w:val="9"/>
        </w:numPr>
        <w:ind w:left="0" w:firstLine="0"/>
        <w:jc w:val="both"/>
        <w:rPr>
          <w:szCs w:val="24"/>
        </w:rPr>
      </w:pPr>
      <w:r w:rsidRPr="00D23AB2">
        <w:rPr>
          <w:b/>
          <w:szCs w:val="24"/>
        </w:rPr>
        <w:t>Tudomány és sporttevékenység</w:t>
      </w:r>
      <w:r w:rsidR="00932523" w:rsidRPr="00D23AB2">
        <w:rPr>
          <w:b/>
          <w:szCs w:val="24"/>
        </w:rPr>
        <w:t>:</w:t>
      </w:r>
    </w:p>
    <w:p w:rsidR="00932523" w:rsidRPr="00367307" w:rsidRDefault="00A14435" w:rsidP="006B5F5F">
      <w:pPr>
        <w:spacing w:before="120" w:after="120"/>
        <w:ind w:left="709" w:firstLine="142"/>
        <w:jc w:val="both"/>
        <w:rPr>
          <w:b/>
          <w:szCs w:val="24"/>
        </w:rPr>
      </w:pPr>
      <w:r w:rsidRPr="00917874">
        <w:rPr>
          <w:b/>
          <w:szCs w:val="24"/>
        </w:rPr>
        <w:t>A TTK HÖK-nek a 2014.évben nem volt ilyen jellegű kiadása.</w:t>
      </w:r>
    </w:p>
    <w:p w:rsidR="00932523" w:rsidRPr="00BA7B41" w:rsidRDefault="00B23202">
      <w:pPr>
        <w:jc w:val="both"/>
        <w:rPr>
          <w:szCs w:val="24"/>
        </w:rPr>
      </w:pPr>
      <w:bookmarkStart w:id="0" w:name="_GoBack"/>
      <w:r>
        <w:rPr>
          <w:noProof/>
          <w:lang w:eastAsia="hu-HU"/>
        </w:rPr>
        <w:drawing>
          <wp:inline distT="0" distB="0" distL="0" distR="0" wp14:anchorId="69841C47" wp14:editId="0C3DB420">
            <wp:extent cx="5695950" cy="3267075"/>
            <wp:effectExtent l="0" t="0" r="0" b="952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p w:rsidR="006B5F5F" w:rsidRDefault="006B5F5F" w:rsidP="006B5F5F">
      <w:pPr>
        <w:suppressAutoHyphens w:val="0"/>
        <w:overflowPunct/>
        <w:autoSpaceDE/>
        <w:textAlignment w:val="auto"/>
        <w:rPr>
          <w:b/>
          <w:szCs w:val="24"/>
          <w:u w:val="single"/>
        </w:rPr>
      </w:pPr>
    </w:p>
    <w:p w:rsidR="006B5F5F" w:rsidRDefault="006B5F5F" w:rsidP="006B5F5F">
      <w:pPr>
        <w:suppressAutoHyphens w:val="0"/>
        <w:overflowPunct/>
        <w:autoSpaceDE/>
        <w:textAlignment w:val="auto"/>
        <w:rPr>
          <w:b/>
          <w:szCs w:val="24"/>
          <w:u w:val="single"/>
        </w:rPr>
      </w:pPr>
    </w:p>
    <w:p w:rsidR="00932523" w:rsidRPr="00BA7B41" w:rsidRDefault="00932523" w:rsidP="006B5F5F">
      <w:pPr>
        <w:suppressAutoHyphens w:val="0"/>
        <w:overflowPunct/>
        <w:autoSpaceDE/>
        <w:spacing w:after="240"/>
        <w:textAlignment w:val="auto"/>
        <w:rPr>
          <w:szCs w:val="24"/>
        </w:rPr>
      </w:pPr>
      <w:r w:rsidRPr="00BA7B41">
        <w:rPr>
          <w:b/>
          <w:szCs w:val="24"/>
          <w:u w:val="single"/>
        </w:rPr>
        <w:lastRenderedPageBreak/>
        <w:t>Maradvány / Túlköltés:</w:t>
      </w:r>
    </w:p>
    <w:p w:rsidR="00A078D2" w:rsidRPr="00BA7B41" w:rsidRDefault="007773DE" w:rsidP="00B23202">
      <w:pPr>
        <w:spacing w:line="276" w:lineRule="auto"/>
        <w:ind w:firstLine="180"/>
        <w:jc w:val="both"/>
        <w:rPr>
          <w:szCs w:val="24"/>
        </w:rPr>
      </w:pPr>
      <w:r w:rsidRPr="00BA7B41">
        <w:rPr>
          <w:szCs w:val="24"/>
        </w:rPr>
        <w:t>A TTK HÖK-nek keletkezett maradványa a 2014-ik évben.</w:t>
      </w:r>
      <w:r w:rsidR="00907C8C" w:rsidRPr="00BA7B41">
        <w:rPr>
          <w:szCs w:val="24"/>
        </w:rPr>
        <w:t xml:space="preserve"> </w:t>
      </w:r>
      <w:r w:rsidRPr="00BA7B41">
        <w:rPr>
          <w:szCs w:val="24"/>
        </w:rPr>
        <w:t>Ebben közrejátszott az is,</w:t>
      </w:r>
      <w:r w:rsidR="00907C8C" w:rsidRPr="00BA7B41">
        <w:rPr>
          <w:szCs w:val="24"/>
        </w:rPr>
        <w:t xml:space="preserve"> </w:t>
      </w:r>
      <w:r w:rsidR="00922BF9" w:rsidRPr="00BA7B41">
        <w:rPr>
          <w:szCs w:val="24"/>
        </w:rPr>
        <w:t xml:space="preserve">hogy a </w:t>
      </w:r>
      <w:r w:rsidRPr="00BA7B41">
        <w:rPr>
          <w:szCs w:val="24"/>
        </w:rPr>
        <w:t>gólyabál nem került megrendezésre</w:t>
      </w:r>
      <w:r w:rsidR="00C960D8">
        <w:rPr>
          <w:szCs w:val="24"/>
        </w:rPr>
        <w:t xml:space="preserve"> az őszi félévben</w:t>
      </w:r>
      <w:r w:rsidR="00916250">
        <w:rPr>
          <w:szCs w:val="24"/>
        </w:rPr>
        <w:t>. E</w:t>
      </w:r>
      <w:r w:rsidR="0043214D">
        <w:rPr>
          <w:szCs w:val="24"/>
        </w:rPr>
        <w:t>nnek oka a</w:t>
      </w:r>
      <w:r w:rsidR="009A293F">
        <w:rPr>
          <w:szCs w:val="24"/>
        </w:rPr>
        <w:t xml:space="preserve"> megfelelő</w:t>
      </w:r>
      <w:r w:rsidR="0043214D">
        <w:rPr>
          <w:szCs w:val="24"/>
        </w:rPr>
        <w:t xml:space="preserve"> rendezvényes </w:t>
      </w:r>
      <w:r w:rsidR="009A293F">
        <w:rPr>
          <w:szCs w:val="24"/>
        </w:rPr>
        <w:t>közbeszerzéses hiánya</w:t>
      </w:r>
      <w:r w:rsidR="0043214D">
        <w:rPr>
          <w:szCs w:val="24"/>
        </w:rPr>
        <w:t xml:space="preserve"> volt</w:t>
      </w:r>
      <w:r w:rsidR="00552BB1">
        <w:rPr>
          <w:szCs w:val="24"/>
        </w:rPr>
        <w:t xml:space="preserve"> </w:t>
      </w:r>
      <w:r w:rsidR="0043214D">
        <w:rPr>
          <w:szCs w:val="24"/>
        </w:rPr>
        <w:t>(bővebben olvashattok róla a 4912-es számú Tétékás Nyúzban</w:t>
      </w:r>
      <w:r w:rsidR="00552BB1">
        <w:rPr>
          <w:szCs w:val="24"/>
        </w:rPr>
        <w:t>)</w:t>
      </w:r>
      <w:r w:rsidR="00916250">
        <w:rPr>
          <w:szCs w:val="24"/>
        </w:rPr>
        <w:t>. N</w:t>
      </w:r>
      <w:r w:rsidR="00367307">
        <w:rPr>
          <w:szCs w:val="24"/>
        </w:rPr>
        <w:t xml:space="preserve">em történt </w:t>
      </w:r>
      <w:r w:rsidR="00916250">
        <w:rPr>
          <w:szCs w:val="24"/>
        </w:rPr>
        <w:t xml:space="preserve">anyagi </w:t>
      </w:r>
      <w:r w:rsidR="00367307">
        <w:rPr>
          <w:szCs w:val="24"/>
        </w:rPr>
        <w:t>költés tudományos és sporttevékenységre</w:t>
      </w:r>
      <w:r w:rsidR="00916250">
        <w:rPr>
          <w:szCs w:val="24"/>
        </w:rPr>
        <w:t>, viszont elveiben és hirdetési lehetőség biztosításával a TTK HÖK támogatta a rendezvények sikerességét</w:t>
      </w:r>
      <w:r w:rsidR="0043214D">
        <w:rPr>
          <w:szCs w:val="24"/>
        </w:rPr>
        <w:t>.</w:t>
      </w:r>
      <w:r w:rsidR="00552BB1">
        <w:rPr>
          <w:szCs w:val="24"/>
        </w:rPr>
        <w:t xml:space="preserve"> Emellett</w:t>
      </w:r>
      <w:r w:rsidR="00922BF9" w:rsidRPr="00BA7B41">
        <w:rPr>
          <w:szCs w:val="24"/>
        </w:rPr>
        <w:t xml:space="preserve"> törekedtünk a gondos, takarékos gazdálkodásra</w:t>
      </w:r>
      <w:r w:rsidRPr="00BA7B41">
        <w:rPr>
          <w:szCs w:val="24"/>
        </w:rPr>
        <w:t>.</w:t>
      </w:r>
      <w:r w:rsidR="00932523" w:rsidRPr="00BA7B41">
        <w:rPr>
          <w:szCs w:val="24"/>
        </w:rPr>
        <w:t xml:space="preserve"> A TTK HÖK elnöke utalványozási jogával nem tudott élni ebben a költségvetési évben</w:t>
      </w:r>
      <w:r w:rsidRPr="00BA7B41">
        <w:rPr>
          <w:szCs w:val="24"/>
        </w:rPr>
        <w:t xml:space="preserve"> sem</w:t>
      </w:r>
      <w:r w:rsidR="00C960D8">
        <w:rPr>
          <w:szCs w:val="24"/>
        </w:rPr>
        <w:t>.</w:t>
      </w:r>
      <w:r w:rsidR="00552BB1">
        <w:rPr>
          <w:szCs w:val="24"/>
        </w:rPr>
        <w:t xml:space="preserve"> </w:t>
      </w:r>
      <w:r w:rsidR="00A078D2" w:rsidRPr="00BA7B41">
        <w:rPr>
          <w:szCs w:val="24"/>
        </w:rPr>
        <w:t>A HÖK reform része az autonóm részönkormányzati gazdálkodás visszaállítása</w:t>
      </w:r>
      <w:r w:rsidR="00552BB1" w:rsidRPr="00BA7B41">
        <w:rPr>
          <w:szCs w:val="24"/>
        </w:rPr>
        <w:t>,</w:t>
      </w:r>
      <w:r w:rsidR="00552BB1">
        <w:rPr>
          <w:szCs w:val="24"/>
        </w:rPr>
        <w:t xml:space="preserve"> </w:t>
      </w:r>
      <w:r w:rsidR="00552BB1" w:rsidRPr="00BA7B41">
        <w:rPr>
          <w:szCs w:val="24"/>
        </w:rPr>
        <w:t>reméljük,</w:t>
      </w:r>
      <w:r w:rsidR="00B06113" w:rsidRPr="00BA7B41">
        <w:rPr>
          <w:szCs w:val="24"/>
        </w:rPr>
        <w:t xml:space="preserve"> ez</w:t>
      </w:r>
      <w:r w:rsidR="00922BF9" w:rsidRPr="00BA7B41">
        <w:rPr>
          <w:szCs w:val="24"/>
        </w:rPr>
        <w:t xml:space="preserve"> minél hamarabb megtörténik.</w:t>
      </w:r>
      <w:r w:rsidR="009B0EB7">
        <w:rPr>
          <w:szCs w:val="24"/>
        </w:rPr>
        <w:t xml:space="preserve"> Az év közben elkészített negyedéves beszámolók megtalálhatóak a ttkhok.elte.hu honlapon.</w:t>
      </w:r>
    </w:p>
    <w:p w:rsidR="00932523" w:rsidRDefault="00932523" w:rsidP="00B23202">
      <w:pPr>
        <w:spacing w:line="276" w:lineRule="auto"/>
        <w:ind w:firstLine="180"/>
        <w:jc w:val="both"/>
        <w:rPr>
          <w:szCs w:val="24"/>
        </w:rPr>
      </w:pPr>
      <w:r w:rsidRPr="00BA7B41">
        <w:rPr>
          <w:szCs w:val="24"/>
        </w:rPr>
        <w:t>A költségvetés</w:t>
      </w:r>
      <w:r w:rsidR="00B06113" w:rsidRPr="00BA7B41">
        <w:rPr>
          <w:szCs w:val="24"/>
        </w:rPr>
        <w:t xml:space="preserve"> beszámolója</w:t>
      </w:r>
      <w:r w:rsidRPr="00BA7B41">
        <w:rPr>
          <w:szCs w:val="24"/>
        </w:rPr>
        <w:t xml:space="preserve"> idén az EHÖK gazdasági </w:t>
      </w:r>
      <w:r w:rsidR="00A078D2" w:rsidRPr="00BA7B41">
        <w:rPr>
          <w:szCs w:val="24"/>
        </w:rPr>
        <w:t>adminisztrációért felelős referens</w:t>
      </w:r>
      <w:r w:rsidR="00907C8C" w:rsidRPr="00BA7B41">
        <w:rPr>
          <w:szCs w:val="24"/>
        </w:rPr>
        <w:t xml:space="preserve"> által készített és egyeztetett</w:t>
      </w:r>
      <w:r w:rsidR="00A078D2" w:rsidRPr="00BA7B41">
        <w:rPr>
          <w:szCs w:val="24"/>
        </w:rPr>
        <w:t xml:space="preserve"> </w:t>
      </w:r>
      <w:r w:rsidR="00907C8C" w:rsidRPr="00BA7B41">
        <w:rPr>
          <w:szCs w:val="24"/>
        </w:rPr>
        <w:t>analitika</w:t>
      </w:r>
      <w:r w:rsidR="00552BB1">
        <w:rPr>
          <w:szCs w:val="24"/>
        </w:rPr>
        <w:t xml:space="preserve"> alapján készült el</w:t>
      </w:r>
      <w:r w:rsidR="000F25D9">
        <w:rPr>
          <w:szCs w:val="24"/>
        </w:rPr>
        <w:t>.</w:t>
      </w:r>
    </w:p>
    <w:p w:rsidR="00932523" w:rsidRPr="00BA7B41" w:rsidRDefault="000F25D9" w:rsidP="006B5F5F">
      <w:pPr>
        <w:spacing w:after="480" w:line="276" w:lineRule="auto"/>
        <w:ind w:firstLine="180"/>
        <w:jc w:val="both"/>
        <w:rPr>
          <w:szCs w:val="24"/>
        </w:rPr>
      </w:pPr>
      <w:r>
        <w:rPr>
          <w:szCs w:val="24"/>
        </w:rPr>
        <w:t>Bármilyen kérdés esetén keress bizalommal!</w:t>
      </w:r>
    </w:p>
    <w:p w:rsidR="00932523" w:rsidRPr="00BA7B41" w:rsidRDefault="00437025" w:rsidP="006B5F5F">
      <w:pPr>
        <w:spacing w:after="1080"/>
        <w:jc w:val="both"/>
        <w:rPr>
          <w:szCs w:val="24"/>
        </w:rPr>
      </w:pPr>
      <w:r w:rsidRPr="00BA7B41">
        <w:rPr>
          <w:szCs w:val="24"/>
        </w:rPr>
        <w:t>Budapest, 2015</w:t>
      </w:r>
      <w:r w:rsidR="000F25D9">
        <w:rPr>
          <w:szCs w:val="24"/>
        </w:rPr>
        <w:t>.</w:t>
      </w:r>
      <w:r w:rsidR="003718D3">
        <w:rPr>
          <w:szCs w:val="24"/>
        </w:rPr>
        <w:t xml:space="preserve"> </w:t>
      </w:r>
      <w:r w:rsidR="006B5F5F">
        <w:rPr>
          <w:szCs w:val="24"/>
        </w:rPr>
        <w:t>március 02</w:t>
      </w:r>
      <w:r w:rsidR="000F25D9">
        <w:rPr>
          <w:szCs w:val="24"/>
        </w:rPr>
        <w:t>.</w:t>
      </w:r>
    </w:p>
    <w:p w:rsidR="00932523" w:rsidRPr="00BA7B41" w:rsidRDefault="00437025" w:rsidP="006B5F5F">
      <w:pPr>
        <w:ind w:left="6372" w:firstLine="716"/>
        <w:rPr>
          <w:szCs w:val="24"/>
        </w:rPr>
      </w:pPr>
      <w:r w:rsidRPr="00BA7B41">
        <w:rPr>
          <w:szCs w:val="24"/>
        </w:rPr>
        <w:t>Horváth Tamás</w:t>
      </w:r>
    </w:p>
    <w:p w:rsidR="00932523" w:rsidRPr="00BA7B41" w:rsidRDefault="002314F5">
      <w:pPr>
        <w:ind w:left="6372"/>
        <w:jc w:val="center"/>
        <w:rPr>
          <w:szCs w:val="24"/>
        </w:rPr>
      </w:pPr>
      <w:r>
        <w:rPr>
          <w:szCs w:val="24"/>
        </w:rPr>
        <w:t>G</w:t>
      </w:r>
      <w:r w:rsidR="00932523" w:rsidRPr="00BA7B41">
        <w:rPr>
          <w:szCs w:val="24"/>
        </w:rPr>
        <w:t>azdasági elnökhelyettes</w:t>
      </w:r>
    </w:p>
    <w:p w:rsidR="00B417BF" w:rsidRPr="00BA7B41" w:rsidRDefault="00932523" w:rsidP="00B417BF">
      <w:pPr>
        <w:ind w:left="6372"/>
        <w:jc w:val="center"/>
        <w:rPr>
          <w:szCs w:val="24"/>
        </w:rPr>
      </w:pPr>
      <w:r w:rsidRPr="00BA7B41">
        <w:rPr>
          <w:szCs w:val="24"/>
        </w:rPr>
        <w:t>ELTE TTK HÖK</w:t>
      </w:r>
    </w:p>
    <w:sectPr w:rsidR="00B417BF" w:rsidRPr="00BA7B4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B9" w:rsidRDefault="00140EB9">
      <w:r>
        <w:separator/>
      </w:r>
    </w:p>
  </w:endnote>
  <w:endnote w:type="continuationSeparator" w:id="0">
    <w:p w:rsidR="00140EB9" w:rsidRDefault="0014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 PL UMing HK">
    <w:charset w:val="00"/>
    <w:family w:val="auto"/>
    <w:pitch w:val="variable"/>
  </w:font>
  <w:font w:name="Lohit Hindi">
    <w:altName w:val="MS Mincho"/>
    <w:charset w:val="8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23" w:rsidRDefault="00C670DA">
    <w:pPr>
      <w:pStyle w:val="llb"/>
    </w:pPr>
    <w:r>
      <w:rPr>
        <w:noProof/>
        <w:lang w:eastAsia="hu-HU"/>
      </w:rPr>
      <mc:AlternateContent>
        <mc:Choice Requires="wps">
          <w:drawing>
            <wp:anchor distT="0" distB="0" distL="0" distR="0" simplePos="0" relativeHeight="251658240" behindDoc="0" locked="0" layoutInCell="1" allowOverlap="1" wp14:anchorId="0400342D" wp14:editId="16DE67E2">
              <wp:simplePos x="0" y="0"/>
              <wp:positionH relativeFrom="margin">
                <wp:align>center</wp:align>
              </wp:positionH>
              <wp:positionV relativeFrom="paragraph">
                <wp:posOffset>635</wp:posOffset>
              </wp:positionV>
              <wp:extent cx="74295" cy="16827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523" w:rsidRDefault="00932523">
                          <w:pPr>
                            <w:pStyle w:val="llb"/>
                          </w:pPr>
                          <w:r>
                            <w:rPr>
                              <w:rStyle w:val="Oldalszm"/>
                            </w:rPr>
                            <w:fldChar w:fldCharType="begin"/>
                          </w:r>
                          <w:r>
                            <w:rPr>
                              <w:rStyle w:val="Oldalszm"/>
                            </w:rPr>
                            <w:instrText xml:space="preserve"> PAGE </w:instrText>
                          </w:r>
                          <w:r>
                            <w:rPr>
                              <w:rStyle w:val="Oldalszm"/>
                            </w:rPr>
                            <w:fldChar w:fldCharType="separate"/>
                          </w:r>
                          <w:r w:rsidR="007A1439">
                            <w:rPr>
                              <w:rStyle w:val="Oldalszm"/>
                              <w:noProof/>
                            </w:rPr>
                            <w:t>6</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0342D" id="_x0000_t202" coordsize="21600,21600" o:spt="202" path="m,l,21600r21600,l21600,xe">
              <v:stroke joinstyle="miter"/>
              <v:path gradientshapeok="t" o:connecttype="rect"/>
            </v:shapetype>
            <v:shape id="Text Box 2" o:spid="_x0000_s1026" type="#_x0000_t202" style="position:absolute;margin-left:0;margin-top:.05pt;width:5.85pt;height:13.2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KD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" stroked="f">
              <v:fill opacity="0"/>
              <v:textbox inset="0,0,0,0">
                <w:txbxContent>
                  <w:p w:rsidR="00932523" w:rsidRDefault="00932523">
                    <w:pPr>
                      <w:pStyle w:val="llb"/>
                    </w:pPr>
                    <w:r>
                      <w:rPr>
                        <w:rStyle w:val="Oldalszm"/>
                      </w:rPr>
                      <w:fldChar w:fldCharType="begin"/>
                    </w:r>
                    <w:r>
                      <w:rPr>
                        <w:rStyle w:val="Oldalszm"/>
                      </w:rPr>
                      <w:instrText xml:space="preserve"> PAGE </w:instrText>
                    </w:r>
                    <w:r>
                      <w:rPr>
                        <w:rStyle w:val="Oldalszm"/>
                      </w:rPr>
                      <w:fldChar w:fldCharType="separate"/>
                    </w:r>
                    <w:r w:rsidR="007A1439">
                      <w:rPr>
                        <w:rStyle w:val="Oldalszm"/>
                        <w:noProof/>
                      </w:rPr>
                      <w:t>6</w:t>
                    </w:r>
                    <w:r>
                      <w:rPr>
                        <w:rStyle w:val="Oldalszm"/>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23" w:rsidRDefault="00C670DA">
    <w:pPr>
      <w:pStyle w:val="llb"/>
    </w:pPr>
    <w:r>
      <w:rPr>
        <w:noProof/>
        <w:lang w:eastAsia="hu-HU"/>
      </w:rPr>
      <mc:AlternateContent>
        <mc:Choice Requires="wps">
          <w:drawing>
            <wp:anchor distT="0" distB="0" distL="0" distR="0" simplePos="0" relativeHeight="251657216" behindDoc="0" locked="0" layoutInCell="1" allowOverlap="1" wp14:anchorId="6D441227" wp14:editId="67796631">
              <wp:simplePos x="0" y="0"/>
              <wp:positionH relativeFrom="margin">
                <wp:align>center</wp:align>
              </wp:positionH>
              <wp:positionV relativeFrom="paragraph">
                <wp:posOffset>635</wp:posOffset>
              </wp:positionV>
              <wp:extent cx="74295" cy="1682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523" w:rsidRDefault="00932523">
                          <w:pPr>
                            <w:pStyle w:val="llb"/>
                          </w:pPr>
                          <w:r>
                            <w:rPr>
                              <w:rStyle w:val="Oldalszm"/>
                            </w:rPr>
                            <w:fldChar w:fldCharType="begin"/>
                          </w:r>
                          <w:r>
                            <w:rPr>
                              <w:rStyle w:val="Oldalszm"/>
                            </w:rPr>
                            <w:instrText xml:space="preserve"> PAGE </w:instrText>
                          </w:r>
                          <w:r>
                            <w:rPr>
                              <w:rStyle w:val="Oldalszm"/>
                            </w:rPr>
                            <w:fldChar w:fldCharType="separate"/>
                          </w:r>
                          <w:r w:rsidR="007A1439">
                            <w:rPr>
                              <w:rStyle w:val="Oldalszm"/>
                              <w:noProof/>
                            </w:rPr>
                            <w:t>1</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227" id="_x0000_t202" coordsize="21600,21600" o:spt="202" path="m,l,21600r21600,l21600,xe">
              <v:stroke joinstyle="miter"/>
              <v:path gradientshapeok="t" o:connecttype="rect"/>
            </v:shapetype>
            <v:shape id="Text Box 1" o:spid="_x0000_s1027" type="#_x0000_t202" style="position:absolute;margin-left:0;margin-top:.05pt;width:5.85pt;height:13.2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" stroked="f">
              <v:fill opacity="0"/>
              <v:textbox inset="0,0,0,0">
                <w:txbxContent>
                  <w:p w:rsidR="00932523" w:rsidRDefault="00932523">
                    <w:pPr>
                      <w:pStyle w:val="llb"/>
                    </w:pPr>
                    <w:r>
                      <w:rPr>
                        <w:rStyle w:val="Oldalszm"/>
                      </w:rPr>
                      <w:fldChar w:fldCharType="begin"/>
                    </w:r>
                    <w:r>
                      <w:rPr>
                        <w:rStyle w:val="Oldalszm"/>
                      </w:rPr>
                      <w:instrText xml:space="preserve"> PAGE </w:instrText>
                    </w:r>
                    <w:r>
                      <w:rPr>
                        <w:rStyle w:val="Oldalszm"/>
                      </w:rPr>
                      <w:fldChar w:fldCharType="separate"/>
                    </w:r>
                    <w:r w:rsidR="007A1439">
                      <w:rPr>
                        <w:rStyle w:val="Oldalszm"/>
                        <w:noProof/>
                      </w:rPr>
                      <w:t>1</w:t>
                    </w:r>
                    <w:r>
                      <w:rPr>
                        <w:rStyle w:val="Oldalszm"/>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02" w:rsidRDefault="00B2320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B9" w:rsidRDefault="00140EB9">
      <w:r>
        <w:separator/>
      </w:r>
    </w:p>
  </w:footnote>
  <w:footnote w:type="continuationSeparator" w:id="0">
    <w:p w:rsidR="00140EB9" w:rsidRDefault="0014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BF" w:rsidRPr="008153E1" w:rsidRDefault="00B417BF" w:rsidP="00B417BF">
    <w:pPr>
      <w:tabs>
        <w:tab w:val="center" w:pos="3403"/>
      </w:tabs>
      <w:spacing w:after="120"/>
      <w:ind w:right="-568"/>
      <w:jc w:val="center"/>
      <w:rPr>
        <w:b/>
        <w:sz w:val="36"/>
      </w:rPr>
    </w:pPr>
    <w:r w:rsidRPr="008153E1">
      <w:rPr>
        <w:b/>
        <w:sz w:val="40"/>
      </w:rPr>
      <w:t>E</w:t>
    </w:r>
    <w:r w:rsidRPr="008153E1">
      <w:rPr>
        <w:b/>
        <w:sz w:val="36"/>
      </w:rPr>
      <w:t xml:space="preserve">ÖTVÖS </w:t>
    </w:r>
    <w:r w:rsidRPr="008153E1">
      <w:rPr>
        <w:b/>
        <w:sz w:val="40"/>
      </w:rPr>
      <w:t>L</w:t>
    </w:r>
    <w:r w:rsidRPr="008153E1">
      <w:rPr>
        <w:b/>
        <w:sz w:val="36"/>
      </w:rPr>
      <w:t xml:space="preserve">ORÁND </w:t>
    </w:r>
    <w:r w:rsidRPr="008153E1">
      <w:rPr>
        <w:b/>
        <w:sz w:val="40"/>
      </w:rPr>
      <w:t>T</w:t>
    </w:r>
    <w:r w:rsidRPr="008153E1">
      <w:rPr>
        <w:b/>
        <w:sz w:val="36"/>
      </w:rPr>
      <w:t>UDOMÁNYEGYETEM</w:t>
    </w:r>
  </w:p>
  <w:p w:rsidR="00B417BF" w:rsidRPr="008153E1" w:rsidRDefault="00B23202" w:rsidP="00B417BF">
    <w:pPr>
      <w:tabs>
        <w:tab w:val="center" w:pos="3403"/>
      </w:tabs>
      <w:spacing w:after="120"/>
      <w:ind w:right="-568"/>
      <w:jc w:val="center"/>
      <w:rPr>
        <w:b/>
        <w:sz w:val="36"/>
      </w:rPr>
    </w:pPr>
    <w:r>
      <w:rPr>
        <w:b/>
        <w:noProof/>
        <w:szCs w:val="24"/>
        <w:lang w:eastAsia="hu-HU"/>
      </w:rPr>
      <w:drawing>
        <wp:anchor distT="0" distB="0" distL="114300" distR="114300" simplePos="0" relativeHeight="251664384" behindDoc="1" locked="0" layoutInCell="1" allowOverlap="1" wp14:anchorId="7FC0D115" wp14:editId="23222172">
          <wp:simplePos x="0" y="0"/>
          <wp:positionH relativeFrom="margin">
            <wp:align>right</wp:align>
          </wp:positionH>
          <wp:positionV relativeFrom="paragraph">
            <wp:posOffset>81915</wp:posOffset>
          </wp:positionV>
          <wp:extent cx="1047749" cy="885825"/>
          <wp:effectExtent l="0" t="0" r="635" b="0"/>
          <wp:wrapNone/>
          <wp:docPr id="4" name="Kép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elte_ttk_hok_logo_400x300_white_canv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45" cy="894783"/>
                  </a:xfrm>
                  <a:prstGeom prst="rect">
                    <a:avLst/>
                  </a:prstGeom>
                </pic:spPr>
              </pic:pic>
            </a:graphicData>
          </a:graphic>
          <wp14:sizeRelH relativeFrom="margin">
            <wp14:pctWidth>0</wp14:pctWidth>
          </wp14:sizeRelH>
          <wp14:sizeRelV relativeFrom="margin">
            <wp14:pctHeight>0</wp14:pctHeight>
          </wp14:sizeRelV>
        </wp:anchor>
      </w:drawing>
    </w:r>
    <w:r w:rsidR="00B417BF">
      <w:rPr>
        <w:noProof/>
        <w:szCs w:val="24"/>
        <w:lang w:eastAsia="hu-HU"/>
      </w:rPr>
      <w:drawing>
        <wp:anchor distT="0" distB="0" distL="114300" distR="114300" simplePos="0" relativeHeight="251665408" behindDoc="0" locked="0" layoutInCell="1" allowOverlap="1" wp14:anchorId="5F256D2C" wp14:editId="39DA1E15">
          <wp:simplePos x="0" y="0"/>
          <wp:positionH relativeFrom="margin">
            <wp:align>left</wp:align>
          </wp:positionH>
          <wp:positionV relativeFrom="paragraph">
            <wp:posOffset>125095</wp:posOffset>
          </wp:positionV>
          <wp:extent cx="899795" cy="899795"/>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te_cimer_sz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00B417BF" w:rsidRPr="008153E1">
      <w:rPr>
        <w:b/>
        <w:sz w:val="40"/>
      </w:rPr>
      <w:t>T</w:t>
    </w:r>
    <w:r w:rsidR="00B417BF" w:rsidRPr="008153E1">
      <w:rPr>
        <w:b/>
        <w:sz w:val="36"/>
      </w:rPr>
      <w:t xml:space="preserve">ERMÉSZETTUDOMÁNYI </w:t>
    </w:r>
    <w:r w:rsidR="00B417BF" w:rsidRPr="008153E1">
      <w:rPr>
        <w:b/>
        <w:sz w:val="40"/>
      </w:rPr>
      <w:t>K</w:t>
    </w:r>
    <w:r w:rsidR="00B417BF" w:rsidRPr="008153E1">
      <w:rPr>
        <w:b/>
        <w:sz w:val="36"/>
      </w:rPr>
      <w:t>AR</w:t>
    </w:r>
  </w:p>
  <w:p w:rsidR="00B417BF" w:rsidRPr="008153E1" w:rsidRDefault="00B417BF" w:rsidP="00B417BF">
    <w:pPr>
      <w:tabs>
        <w:tab w:val="center" w:pos="3403"/>
      </w:tabs>
      <w:spacing w:after="120"/>
      <w:ind w:right="-568"/>
      <w:jc w:val="center"/>
    </w:pPr>
    <w:r w:rsidRPr="008153E1">
      <w:rPr>
        <w:sz w:val="32"/>
      </w:rPr>
      <w:t>H</w:t>
    </w:r>
    <w:r w:rsidRPr="008153E1">
      <w:t xml:space="preserve">ALLGATÓI </w:t>
    </w:r>
    <w:r w:rsidRPr="008153E1">
      <w:rPr>
        <w:sz w:val="32"/>
      </w:rPr>
      <w:t>Ö</w:t>
    </w:r>
    <w:r w:rsidRPr="008153E1">
      <w:t xml:space="preserve">NKORMÁNYZAT </w:t>
    </w:r>
  </w:p>
  <w:p w:rsidR="00B417BF" w:rsidRDefault="00B417BF" w:rsidP="00B417BF">
    <w:pPr>
      <w:tabs>
        <w:tab w:val="center" w:pos="3403"/>
      </w:tabs>
      <w:spacing w:after="120"/>
      <w:ind w:right="-568"/>
      <w:jc w:val="center"/>
    </w:pPr>
    <w:r>
      <w:t>1117</w:t>
    </w:r>
    <w:r w:rsidRPr="008153E1">
      <w:t xml:space="preserve"> Budapest, Pázmány Péter sétány 1/A.</w:t>
    </w:r>
  </w:p>
  <w:p w:rsidR="00B417BF" w:rsidRPr="00414F0B" w:rsidRDefault="00B417BF" w:rsidP="00B417BF">
    <w:pPr>
      <w:tabs>
        <w:tab w:val="center" w:pos="3403"/>
      </w:tabs>
      <w:spacing w:after="120"/>
      <w:ind w:right="-568"/>
      <w:jc w:val="center"/>
    </w:pPr>
    <w:r>
      <w:t>Telefon/fax: 372-2654</w:t>
    </w:r>
  </w:p>
  <w:p w:rsidR="00B417BF" w:rsidRDefault="00B417B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77" w:rsidRPr="008153E1" w:rsidRDefault="00E54877" w:rsidP="00E54877">
    <w:pPr>
      <w:tabs>
        <w:tab w:val="center" w:pos="3403"/>
      </w:tabs>
      <w:spacing w:after="120"/>
      <w:ind w:right="-568"/>
      <w:jc w:val="center"/>
      <w:rPr>
        <w:b/>
        <w:sz w:val="36"/>
      </w:rPr>
    </w:pPr>
    <w:r w:rsidRPr="008153E1">
      <w:rPr>
        <w:b/>
        <w:sz w:val="40"/>
      </w:rPr>
      <w:t>E</w:t>
    </w:r>
    <w:r w:rsidRPr="008153E1">
      <w:rPr>
        <w:b/>
        <w:sz w:val="36"/>
      </w:rPr>
      <w:t xml:space="preserve">ÖTVÖS </w:t>
    </w:r>
    <w:r w:rsidRPr="008153E1">
      <w:rPr>
        <w:b/>
        <w:sz w:val="40"/>
      </w:rPr>
      <w:t>L</w:t>
    </w:r>
    <w:r w:rsidRPr="008153E1">
      <w:rPr>
        <w:b/>
        <w:sz w:val="36"/>
      </w:rPr>
      <w:t xml:space="preserve">ORÁND </w:t>
    </w:r>
    <w:r w:rsidRPr="008153E1">
      <w:rPr>
        <w:b/>
        <w:sz w:val="40"/>
      </w:rPr>
      <w:t>T</w:t>
    </w:r>
    <w:r w:rsidRPr="008153E1">
      <w:rPr>
        <w:b/>
        <w:sz w:val="36"/>
      </w:rPr>
      <w:t>UDOMÁNYEGYETEM</w:t>
    </w:r>
  </w:p>
  <w:p w:rsidR="00E54877" w:rsidRPr="008153E1" w:rsidRDefault="00883AF1" w:rsidP="00E54877">
    <w:pPr>
      <w:tabs>
        <w:tab w:val="center" w:pos="3403"/>
      </w:tabs>
      <w:spacing w:after="120"/>
      <w:ind w:right="-568"/>
      <w:jc w:val="center"/>
      <w:rPr>
        <w:b/>
        <w:sz w:val="36"/>
      </w:rPr>
    </w:pPr>
    <w:r>
      <w:rPr>
        <w:b/>
        <w:noProof/>
        <w:szCs w:val="24"/>
        <w:lang w:eastAsia="hu-HU"/>
      </w:rPr>
      <w:drawing>
        <wp:anchor distT="0" distB="0" distL="114300" distR="114300" simplePos="0" relativeHeight="251660288" behindDoc="1" locked="0" layoutInCell="1" allowOverlap="1" wp14:anchorId="2EC4F7B7" wp14:editId="555FF04F">
          <wp:simplePos x="0" y="0"/>
          <wp:positionH relativeFrom="margin">
            <wp:align>right</wp:align>
          </wp:positionH>
          <wp:positionV relativeFrom="paragraph">
            <wp:posOffset>81915</wp:posOffset>
          </wp:positionV>
          <wp:extent cx="1066800" cy="895350"/>
          <wp:effectExtent l="0" t="0" r="0" b="0"/>
          <wp:wrapNone/>
          <wp:docPr id="6" name="Kép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elte_ttk_hok_logo_400x300_white_canv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903877"/>
                  </a:xfrm>
                  <a:prstGeom prst="rect">
                    <a:avLst/>
                  </a:prstGeom>
                </pic:spPr>
              </pic:pic>
            </a:graphicData>
          </a:graphic>
          <wp14:sizeRelH relativeFrom="margin">
            <wp14:pctWidth>0</wp14:pctWidth>
          </wp14:sizeRelH>
          <wp14:sizeRelV relativeFrom="margin">
            <wp14:pctHeight>0</wp14:pctHeight>
          </wp14:sizeRelV>
        </wp:anchor>
      </w:drawing>
    </w:r>
    <w:r w:rsidR="009B0EB7">
      <w:rPr>
        <w:noProof/>
        <w:szCs w:val="24"/>
        <w:lang w:eastAsia="hu-HU"/>
      </w:rPr>
      <w:drawing>
        <wp:anchor distT="0" distB="0" distL="114300" distR="114300" simplePos="0" relativeHeight="251662336" behindDoc="0" locked="0" layoutInCell="1" allowOverlap="1" wp14:anchorId="5C92F5D1" wp14:editId="0CED3B14">
          <wp:simplePos x="0" y="0"/>
          <wp:positionH relativeFrom="margin">
            <wp:align>left</wp:align>
          </wp:positionH>
          <wp:positionV relativeFrom="paragraph">
            <wp:posOffset>125095</wp:posOffset>
          </wp:positionV>
          <wp:extent cx="899795" cy="89979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te_cimer_sz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00E54877" w:rsidRPr="008153E1">
      <w:rPr>
        <w:b/>
        <w:sz w:val="40"/>
      </w:rPr>
      <w:t>T</w:t>
    </w:r>
    <w:r w:rsidR="00E54877" w:rsidRPr="008153E1">
      <w:rPr>
        <w:b/>
        <w:sz w:val="36"/>
      </w:rPr>
      <w:t xml:space="preserve">ERMÉSZETTUDOMÁNYI </w:t>
    </w:r>
    <w:r w:rsidR="00E54877" w:rsidRPr="008153E1">
      <w:rPr>
        <w:b/>
        <w:sz w:val="40"/>
      </w:rPr>
      <w:t>K</w:t>
    </w:r>
    <w:r w:rsidR="00E54877" w:rsidRPr="008153E1">
      <w:rPr>
        <w:b/>
        <w:sz w:val="36"/>
      </w:rPr>
      <w:t>AR</w:t>
    </w:r>
  </w:p>
  <w:p w:rsidR="00E54877" w:rsidRPr="008153E1" w:rsidRDefault="00E54877" w:rsidP="00E54877">
    <w:pPr>
      <w:tabs>
        <w:tab w:val="center" w:pos="3403"/>
      </w:tabs>
      <w:spacing w:after="120"/>
      <w:ind w:right="-568"/>
      <w:jc w:val="center"/>
    </w:pPr>
    <w:r w:rsidRPr="008153E1">
      <w:rPr>
        <w:sz w:val="32"/>
      </w:rPr>
      <w:t>H</w:t>
    </w:r>
    <w:r w:rsidRPr="008153E1">
      <w:t xml:space="preserve">ALLGATÓI </w:t>
    </w:r>
    <w:r w:rsidRPr="008153E1">
      <w:rPr>
        <w:sz w:val="32"/>
      </w:rPr>
      <w:t>Ö</w:t>
    </w:r>
    <w:r w:rsidRPr="008153E1">
      <w:t xml:space="preserve">NKORMÁNYZAT </w:t>
    </w:r>
  </w:p>
  <w:p w:rsidR="00E54877" w:rsidRDefault="00E54877" w:rsidP="00E54877">
    <w:pPr>
      <w:tabs>
        <w:tab w:val="center" w:pos="3403"/>
      </w:tabs>
      <w:spacing w:after="120"/>
      <w:ind w:right="-568"/>
      <w:jc w:val="center"/>
    </w:pPr>
    <w:r>
      <w:t>1117</w:t>
    </w:r>
    <w:r w:rsidRPr="008153E1">
      <w:t xml:space="preserve"> Budapest, Pázmány Péter sétány 1/A.</w:t>
    </w:r>
  </w:p>
  <w:p w:rsidR="00E54877" w:rsidRPr="00414F0B" w:rsidRDefault="00E54877" w:rsidP="00E54877">
    <w:pPr>
      <w:tabs>
        <w:tab w:val="center" w:pos="3403"/>
      </w:tabs>
      <w:spacing w:after="120"/>
      <w:ind w:right="-568"/>
      <w:jc w:val="center"/>
    </w:pPr>
    <w:r>
      <w:t>Telefon/fax: 372-2654</w:t>
    </w:r>
  </w:p>
  <w:p w:rsidR="00E54877" w:rsidRDefault="00E5487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02" w:rsidRDefault="00B2320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0"/>
        </w:tabs>
        <w:ind w:left="0" w:firstLine="0"/>
      </w:pPr>
    </w:lvl>
  </w:abstractNum>
  <w:abstractNum w:abstractNumId="2">
    <w:nsid w:val="000F7912"/>
    <w:multiLevelType w:val="hybridMultilevel"/>
    <w:tmpl w:val="D1DED11A"/>
    <w:lvl w:ilvl="0" w:tplc="B01490F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3046F0A"/>
    <w:multiLevelType w:val="hybridMultilevel"/>
    <w:tmpl w:val="45AE914E"/>
    <w:lvl w:ilvl="0" w:tplc="B01490F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31F0015B"/>
    <w:multiLevelType w:val="hybridMultilevel"/>
    <w:tmpl w:val="1AE2D66E"/>
    <w:lvl w:ilvl="0" w:tplc="A8D4676A">
      <w:start w:val="1"/>
      <w:numFmt w:val="decimal"/>
      <w:lvlText w:val="%1."/>
      <w:lvlJc w:val="left"/>
      <w:pPr>
        <w:ind w:left="567" w:hanging="207"/>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004DDD"/>
    <w:multiLevelType w:val="hybridMultilevel"/>
    <w:tmpl w:val="DFCAC2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4F1F190F"/>
    <w:multiLevelType w:val="hybridMultilevel"/>
    <w:tmpl w:val="24AAE7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BC146F0"/>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F2731A9"/>
    <w:multiLevelType w:val="hybridMultilevel"/>
    <w:tmpl w:val="A93CEFEE"/>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9">
    <w:nsid w:val="714E1A08"/>
    <w:multiLevelType w:val="hybridMultilevel"/>
    <w:tmpl w:val="32428DC6"/>
    <w:lvl w:ilvl="0" w:tplc="B01490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2546013"/>
    <w:multiLevelType w:val="hybridMultilevel"/>
    <w:tmpl w:val="2B18B0A6"/>
    <w:lvl w:ilvl="0" w:tplc="040E0001">
      <w:start w:val="1"/>
      <w:numFmt w:val="bullet"/>
      <w:lvlText w:val=""/>
      <w:lvlJc w:val="left"/>
      <w:pPr>
        <w:ind w:left="1500" w:hanging="360"/>
      </w:pPr>
      <w:rPr>
        <w:rFonts w:ascii="Symbol" w:hAnsi="Symbol" w:hint="default"/>
      </w:rPr>
    </w:lvl>
    <w:lvl w:ilvl="1" w:tplc="040E0003">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1">
    <w:nsid w:val="761C6367"/>
    <w:multiLevelType w:val="hybridMultilevel"/>
    <w:tmpl w:val="8ADA3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6"/>
  </w:num>
  <w:num w:numId="7">
    <w:abstractNumId w:val="10"/>
  </w:num>
  <w:num w:numId="8">
    <w:abstractNumId w:val="11"/>
  </w:num>
  <w:num w:numId="9">
    <w:abstractNumId w:val="4"/>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0F"/>
    <w:rsid w:val="00051421"/>
    <w:rsid w:val="00085DDC"/>
    <w:rsid w:val="000911F7"/>
    <w:rsid w:val="00093525"/>
    <w:rsid w:val="00096C85"/>
    <w:rsid w:val="000B45BD"/>
    <w:rsid w:val="000F25D9"/>
    <w:rsid w:val="00140EB9"/>
    <w:rsid w:val="00174740"/>
    <w:rsid w:val="001A4EBC"/>
    <w:rsid w:val="001F2B9A"/>
    <w:rsid w:val="002114BC"/>
    <w:rsid w:val="00224FBE"/>
    <w:rsid w:val="00227C24"/>
    <w:rsid w:val="002314F5"/>
    <w:rsid w:val="00256051"/>
    <w:rsid w:val="002848CB"/>
    <w:rsid w:val="002D1644"/>
    <w:rsid w:val="002F7CFB"/>
    <w:rsid w:val="00354912"/>
    <w:rsid w:val="00365489"/>
    <w:rsid w:val="00367307"/>
    <w:rsid w:val="003718D3"/>
    <w:rsid w:val="0039413A"/>
    <w:rsid w:val="003A5093"/>
    <w:rsid w:val="003A6945"/>
    <w:rsid w:val="003D7409"/>
    <w:rsid w:val="003E6C5F"/>
    <w:rsid w:val="0043214D"/>
    <w:rsid w:val="00437025"/>
    <w:rsid w:val="004F0F3F"/>
    <w:rsid w:val="004F4AFF"/>
    <w:rsid w:val="00513530"/>
    <w:rsid w:val="00552BB1"/>
    <w:rsid w:val="005E6EA5"/>
    <w:rsid w:val="00661D96"/>
    <w:rsid w:val="00692EF4"/>
    <w:rsid w:val="006B5F5F"/>
    <w:rsid w:val="006D7769"/>
    <w:rsid w:val="00721F48"/>
    <w:rsid w:val="00725AF7"/>
    <w:rsid w:val="00726ED9"/>
    <w:rsid w:val="007431E0"/>
    <w:rsid w:val="007773DE"/>
    <w:rsid w:val="007848E5"/>
    <w:rsid w:val="007A1439"/>
    <w:rsid w:val="0082494C"/>
    <w:rsid w:val="0083139F"/>
    <w:rsid w:val="0088291F"/>
    <w:rsid w:val="00883AF1"/>
    <w:rsid w:val="008E4DB7"/>
    <w:rsid w:val="00907C8C"/>
    <w:rsid w:val="00916250"/>
    <w:rsid w:val="00917874"/>
    <w:rsid w:val="00922BF9"/>
    <w:rsid w:val="009247D2"/>
    <w:rsid w:val="00932523"/>
    <w:rsid w:val="009A0293"/>
    <w:rsid w:val="009A293F"/>
    <w:rsid w:val="009B0B0C"/>
    <w:rsid w:val="009B0EB7"/>
    <w:rsid w:val="009B6FCD"/>
    <w:rsid w:val="009D0133"/>
    <w:rsid w:val="009D5CEE"/>
    <w:rsid w:val="009E502E"/>
    <w:rsid w:val="00A078D2"/>
    <w:rsid w:val="00A14435"/>
    <w:rsid w:val="00A202B7"/>
    <w:rsid w:val="00A331E1"/>
    <w:rsid w:val="00A47D89"/>
    <w:rsid w:val="00A50945"/>
    <w:rsid w:val="00A56B4D"/>
    <w:rsid w:val="00A75034"/>
    <w:rsid w:val="00A84BD7"/>
    <w:rsid w:val="00AE484B"/>
    <w:rsid w:val="00AF42ED"/>
    <w:rsid w:val="00B02C65"/>
    <w:rsid w:val="00B06113"/>
    <w:rsid w:val="00B23202"/>
    <w:rsid w:val="00B417BF"/>
    <w:rsid w:val="00B53255"/>
    <w:rsid w:val="00B75890"/>
    <w:rsid w:val="00B903C8"/>
    <w:rsid w:val="00B908B6"/>
    <w:rsid w:val="00BA7B41"/>
    <w:rsid w:val="00C670DA"/>
    <w:rsid w:val="00C960D8"/>
    <w:rsid w:val="00CA6950"/>
    <w:rsid w:val="00CB1C8F"/>
    <w:rsid w:val="00CD299F"/>
    <w:rsid w:val="00CD5A7F"/>
    <w:rsid w:val="00CE1FB2"/>
    <w:rsid w:val="00CE4E0F"/>
    <w:rsid w:val="00D23AB2"/>
    <w:rsid w:val="00D34936"/>
    <w:rsid w:val="00D4762A"/>
    <w:rsid w:val="00DA1F50"/>
    <w:rsid w:val="00E54877"/>
    <w:rsid w:val="00EF168A"/>
    <w:rsid w:val="00F213A9"/>
    <w:rsid w:val="00F65F93"/>
    <w:rsid w:val="00F66F32"/>
    <w:rsid w:val="00F943B3"/>
    <w:rsid w:val="00FB5B34"/>
    <w:rsid w:val="00FC346B"/>
    <w:rsid w:val="00FF48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0924655-A70C-480F-9D45-60D9A861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overflowPunct w:val="0"/>
      <w:autoSpaceDE w:val="0"/>
      <w:textAlignment w:val="baseline"/>
    </w:pPr>
    <w:rPr>
      <w:kern w:val="1"/>
      <w:sz w:val="24"/>
      <w:lang w:eastAsia="zh-CN"/>
    </w:rPr>
  </w:style>
  <w:style w:type="paragraph" w:styleId="Cmsor5">
    <w:name w:val="heading 5"/>
    <w:basedOn w:val="Norml"/>
    <w:next w:val="Szvegtrzs"/>
    <w:qFormat/>
    <w:pPr>
      <w:numPr>
        <w:ilvl w:val="4"/>
        <w:numId w:val="1"/>
      </w:numPr>
      <w:suppressAutoHyphens w:val="0"/>
      <w:overflowPunct/>
      <w:autoSpaceDE/>
      <w:spacing w:before="100" w:after="100"/>
      <w:textAlignment w:val="auto"/>
      <w:outlineLvl w:val="4"/>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Bekezdsalapbettpusa2">
    <w:name w:val="Bekezdés alapbetűtípusa2"/>
  </w:style>
  <w:style w:type="character" w:customStyle="1" w:styleId="Bekezdsalapbettpusa1">
    <w:name w:val="Bekezdés alapbetűtípusa1"/>
  </w:style>
  <w:style w:type="character" w:customStyle="1" w:styleId="WW-Absatz-Standardschriftart1">
    <w:name w:val="WW-Absatz-Standardschriftart1"/>
  </w:style>
  <w:style w:type="character" w:customStyle="1" w:styleId="Bekezdsalapbettpusa3">
    <w:name w:val="Bekezdés alapbetűtípusa3"/>
  </w:style>
  <w:style w:type="character" w:styleId="Hiperhivatkozs">
    <w:name w:val="Hyperlink"/>
    <w:basedOn w:val="Bekezdsalapbettpusa3"/>
    <w:rPr>
      <w:color w:val="0000FF"/>
      <w:u w:val="single"/>
    </w:rPr>
  </w:style>
  <w:style w:type="character" w:customStyle="1" w:styleId="BalloonTextChar">
    <w:name w:val="Balloon Text Char"/>
    <w:basedOn w:val="Bekezdsalapbettpusa3"/>
    <w:rPr>
      <w:rFonts w:ascii="Tahoma" w:hAnsi="Tahoma" w:cs="Tahoma"/>
      <w:sz w:val="16"/>
    </w:rPr>
  </w:style>
  <w:style w:type="character" w:customStyle="1" w:styleId="Jegyzethivatkozs1">
    <w:name w:val="Jegyzethivatkozás1"/>
    <w:basedOn w:val="Bekezdsalapbettpusa3"/>
    <w:rPr>
      <w:sz w:val="16"/>
    </w:rPr>
  </w:style>
  <w:style w:type="character" w:customStyle="1" w:styleId="CommentTextChar">
    <w:name w:val="Comment Text Char"/>
    <w:basedOn w:val="Bekezdsalapbettpusa3"/>
    <w:rPr>
      <w:sz w:val="20"/>
    </w:rPr>
  </w:style>
  <w:style w:type="character" w:customStyle="1" w:styleId="CommentSubjectChar">
    <w:name w:val="Comment Subject Char"/>
    <w:basedOn w:val="CommentTextChar"/>
    <w:rPr>
      <w:b/>
      <w:sz w:val="20"/>
    </w:rPr>
  </w:style>
  <w:style w:type="character" w:customStyle="1" w:styleId="FooterChar">
    <w:name w:val="Footer Char"/>
    <w:basedOn w:val="Bekezdsalapbettpusa3"/>
    <w:rPr>
      <w:sz w:val="24"/>
    </w:rPr>
  </w:style>
  <w:style w:type="character" w:customStyle="1" w:styleId="Oldalszm1">
    <w:name w:val="Oldalszám1"/>
    <w:basedOn w:val="Bekezdsalapbettpusa3"/>
  </w:style>
  <w:style w:type="character" w:customStyle="1" w:styleId="ListLabel1">
    <w:name w:val="ListLabel 1"/>
  </w:style>
  <w:style w:type="character" w:customStyle="1" w:styleId="Kiemels21">
    <w:name w:val="Kiemelés21"/>
    <w:basedOn w:val="Bekezdsalapbettpusa1"/>
    <w:qFormat/>
    <w:rPr>
      <w:b/>
      <w:bCs/>
    </w:rPr>
  </w:style>
  <w:style w:type="character" w:styleId="Oldalszm">
    <w:name w:val="page number"/>
    <w:basedOn w:val="Bekezdsalapbettpusa1"/>
  </w:style>
  <w:style w:type="paragraph" w:customStyle="1" w:styleId="Cmsor">
    <w:name w:val="Címsor"/>
    <w:basedOn w:val="Norml"/>
    <w:next w:val="Szvegtrzs"/>
    <w:pPr>
      <w:keepNext/>
      <w:spacing w:before="240" w:after="120"/>
    </w:pPr>
    <w:rPr>
      <w:rFonts w:ascii="AR PL UMing HK" w:hAnsi="AR PL UMing HK" w:cs="AR PL UMing HK"/>
      <w:sz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rFonts w:cs="Lohit Hindi"/>
      <w:i/>
      <w:iCs/>
      <w:szCs w:val="24"/>
    </w:rPr>
  </w:style>
  <w:style w:type="paragraph" w:customStyle="1" w:styleId="Trgymutat">
    <w:name w:val="Tárgymutató"/>
    <w:basedOn w:val="Norml"/>
    <w:pPr>
      <w:suppressLineNumbers/>
    </w:pPr>
  </w:style>
  <w:style w:type="paragraph" w:customStyle="1" w:styleId="Kpalrs2">
    <w:name w:val="Képaláírás2"/>
    <w:basedOn w:val="Norml"/>
    <w:pPr>
      <w:suppressLineNumbers/>
      <w:spacing w:before="120" w:after="120"/>
    </w:pPr>
    <w:rPr>
      <w:rFonts w:cs="Lohit Hindi"/>
      <w:i/>
      <w:iCs/>
      <w:szCs w:val="24"/>
    </w:rPr>
  </w:style>
  <w:style w:type="paragraph" w:customStyle="1" w:styleId="Kpalrs1">
    <w:name w:val="Képaláírás1"/>
    <w:basedOn w:val="Norml"/>
    <w:pPr>
      <w:suppressLineNumbers/>
      <w:spacing w:before="120" w:after="120"/>
    </w:pPr>
    <w:rPr>
      <w:i/>
    </w:rPr>
  </w:style>
  <w:style w:type="paragraph" w:customStyle="1" w:styleId="Buborkszveg1">
    <w:name w:val="Buborékszöveg1"/>
    <w:basedOn w:val="Norml"/>
    <w:rPr>
      <w:rFonts w:ascii="Tahoma" w:hAnsi="Tahoma" w:cs="Tahoma"/>
      <w:sz w:val="16"/>
    </w:rPr>
  </w:style>
  <w:style w:type="paragraph" w:customStyle="1" w:styleId="Jegyzetszveg1">
    <w:name w:val="Jegyzetszöveg1"/>
    <w:basedOn w:val="Norml"/>
    <w:rPr>
      <w:sz w:val="20"/>
    </w:rPr>
  </w:style>
  <w:style w:type="paragraph" w:customStyle="1" w:styleId="Megjegyzstrgya1">
    <w:name w:val="Megjegyzés tárgya1"/>
    <w:basedOn w:val="Jegyzetszveg1"/>
    <w:rPr>
      <w:b/>
    </w:rPr>
  </w:style>
  <w:style w:type="paragraph" w:styleId="llb">
    <w:name w:val="footer"/>
    <w:basedOn w:val="Norml"/>
    <w:pPr>
      <w:suppressLineNumbers/>
      <w:tabs>
        <w:tab w:val="center" w:pos="4536"/>
        <w:tab w:val="right" w:pos="9072"/>
      </w:tabs>
    </w:pPr>
  </w:style>
  <w:style w:type="paragraph" w:styleId="lfej">
    <w:name w:val="header"/>
    <w:basedOn w:val="Norml"/>
    <w:pPr>
      <w:suppressLineNumbers/>
      <w:tabs>
        <w:tab w:val="center" w:pos="4819"/>
        <w:tab w:val="right" w:pos="9638"/>
      </w:tab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styleId="Listaszerbekezds">
    <w:name w:val="List Paragraph"/>
    <w:basedOn w:val="Norml"/>
    <w:uiPriority w:val="34"/>
    <w:qFormat/>
    <w:rsid w:val="00096C85"/>
    <w:pPr>
      <w:ind w:left="720"/>
      <w:contextualSpacing/>
    </w:pPr>
  </w:style>
  <w:style w:type="character" w:styleId="Mrltotthiperhivatkozs">
    <w:name w:val="FollowedHyperlink"/>
    <w:basedOn w:val="Bekezdsalapbettpusa"/>
    <w:uiPriority w:val="99"/>
    <w:semiHidden/>
    <w:unhideWhenUsed/>
    <w:rsid w:val="00C960D8"/>
    <w:rPr>
      <w:color w:val="954F72" w:themeColor="followedHyperlink"/>
      <w:u w:val="single"/>
    </w:rPr>
  </w:style>
  <w:style w:type="paragraph" w:styleId="NormlWeb">
    <w:name w:val="Normal (Web)"/>
    <w:basedOn w:val="Norml"/>
    <w:rsid w:val="0043214D"/>
    <w:pPr>
      <w:suppressAutoHyphens w:val="0"/>
      <w:overflowPunct/>
      <w:autoSpaceDE/>
      <w:spacing w:before="100" w:beforeAutospacing="1" w:after="100" w:afterAutospacing="1"/>
      <w:textAlignment w:val="auto"/>
    </w:pPr>
    <w:rPr>
      <w:kern w:val="0"/>
      <w:szCs w:val="24"/>
      <w:lang w:eastAsia="hu-HU"/>
    </w:rPr>
  </w:style>
  <w:style w:type="character" w:styleId="Jegyzethivatkozs">
    <w:name w:val="annotation reference"/>
    <w:basedOn w:val="Bekezdsalapbettpusa"/>
    <w:uiPriority w:val="99"/>
    <w:semiHidden/>
    <w:unhideWhenUsed/>
    <w:rsid w:val="003A5093"/>
    <w:rPr>
      <w:sz w:val="16"/>
      <w:szCs w:val="16"/>
    </w:rPr>
  </w:style>
  <w:style w:type="paragraph" w:styleId="Jegyzetszveg">
    <w:name w:val="annotation text"/>
    <w:basedOn w:val="Norml"/>
    <w:link w:val="JegyzetszvegChar"/>
    <w:uiPriority w:val="99"/>
    <w:semiHidden/>
    <w:unhideWhenUsed/>
    <w:rsid w:val="003A5093"/>
    <w:rPr>
      <w:sz w:val="20"/>
    </w:rPr>
  </w:style>
  <w:style w:type="character" w:customStyle="1" w:styleId="JegyzetszvegChar">
    <w:name w:val="Jegyzetszöveg Char"/>
    <w:basedOn w:val="Bekezdsalapbettpusa"/>
    <w:link w:val="Jegyzetszveg"/>
    <w:uiPriority w:val="99"/>
    <w:semiHidden/>
    <w:rsid w:val="003A5093"/>
    <w:rPr>
      <w:kern w:val="1"/>
      <w:lang w:eastAsia="zh-CN"/>
    </w:rPr>
  </w:style>
  <w:style w:type="paragraph" w:styleId="Megjegyzstrgya">
    <w:name w:val="annotation subject"/>
    <w:basedOn w:val="Jegyzetszveg"/>
    <w:next w:val="Jegyzetszveg"/>
    <w:link w:val="MegjegyzstrgyaChar"/>
    <w:uiPriority w:val="99"/>
    <w:semiHidden/>
    <w:unhideWhenUsed/>
    <w:rsid w:val="003A5093"/>
    <w:rPr>
      <w:b/>
      <w:bCs/>
    </w:rPr>
  </w:style>
  <w:style w:type="character" w:customStyle="1" w:styleId="MegjegyzstrgyaChar">
    <w:name w:val="Megjegyzés tárgya Char"/>
    <w:basedOn w:val="JegyzetszvegChar"/>
    <w:link w:val="Megjegyzstrgya"/>
    <w:uiPriority w:val="99"/>
    <w:semiHidden/>
    <w:rsid w:val="003A5093"/>
    <w:rPr>
      <w:b/>
      <w:bCs/>
      <w:kern w:val="1"/>
      <w:lang w:eastAsia="zh-CN"/>
    </w:rPr>
  </w:style>
  <w:style w:type="paragraph" w:styleId="Buborkszveg">
    <w:name w:val="Balloon Text"/>
    <w:basedOn w:val="Norml"/>
    <w:link w:val="BuborkszvegChar"/>
    <w:uiPriority w:val="99"/>
    <w:semiHidden/>
    <w:unhideWhenUsed/>
    <w:rsid w:val="003A5093"/>
    <w:rPr>
      <w:rFonts w:ascii="Tahoma" w:hAnsi="Tahoma" w:cs="Tahoma"/>
      <w:sz w:val="16"/>
      <w:szCs w:val="16"/>
    </w:rPr>
  </w:style>
  <w:style w:type="character" w:customStyle="1" w:styleId="BuborkszvegChar">
    <w:name w:val="Buborékszöveg Char"/>
    <w:basedOn w:val="Bekezdsalapbettpusa"/>
    <w:link w:val="Buborkszveg"/>
    <w:uiPriority w:val="99"/>
    <w:semiHidden/>
    <w:rsid w:val="003A509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779">
      <w:bodyDiv w:val="1"/>
      <w:marLeft w:val="0"/>
      <w:marRight w:val="0"/>
      <w:marTop w:val="0"/>
      <w:marBottom w:val="0"/>
      <w:divBdr>
        <w:top w:val="none" w:sz="0" w:space="0" w:color="auto"/>
        <w:left w:val="none" w:sz="0" w:space="0" w:color="auto"/>
        <w:bottom w:val="none" w:sz="0" w:space="0" w:color="auto"/>
        <w:right w:val="none" w:sz="0" w:space="0" w:color="auto"/>
      </w:divBdr>
      <w:divsChild>
        <w:div w:id="407581097">
          <w:marLeft w:val="0"/>
          <w:marRight w:val="0"/>
          <w:marTop w:val="0"/>
          <w:marBottom w:val="0"/>
          <w:divBdr>
            <w:top w:val="none" w:sz="0" w:space="0" w:color="auto"/>
            <w:left w:val="none" w:sz="0" w:space="0" w:color="auto"/>
            <w:bottom w:val="none" w:sz="0" w:space="0" w:color="auto"/>
            <w:right w:val="none" w:sz="0" w:space="0" w:color="auto"/>
          </w:divBdr>
        </w:div>
        <w:div w:id="1112239435">
          <w:marLeft w:val="0"/>
          <w:marRight w:val="0"/>
          <w:marTop w:val="0"/>
          <w:marBottom w:val="0"/>
          <w:divBdr>
            <w:top w:val="none" w:sz="0" w:space="0" w:color="auto"/>
            <w:left w:val="none" w:sz="0" w:space="0" w:color="auto"/>
            <w:bottom w:val="none" w:sz="0" w:space="0" w:color="auto"/>
            <w:right w:val="none" w:sz="0" w:space="0" w:color="auto"/>
          </w:divBdr>
        </w:div>
        <w:div w:id="1886942100">
          <w:marLeft w:val="0"/>
          <w:marRight w:val="0"/>
          <w:marTop w:val="0"/>
          <w:marBottom w:val="0"/>
          <w:divBdr>
            <w:top w:val="none" w:sz="0" w:space="0" w:color="auto"/>
            <w:left w:val="none" w:sz="0" w:space="0" w:color="auto"/>
            <w:bottom w:val="none" w:sz="0" w:space="0" w:color="auto"/>
            <w:right w:val="none" w:sz="0" w:space="0" w:color="auto"/>
          </w:divBdr>
        </w:div>
        <w:div w:id="588738416">
          <w:marLeft w:val="0"/>
          <w:marRight w:val="0"/>
          <w:marTop w:val="0"/>
          <w:marBottom w:val="0"/>
          <w:divBdr>
            <w:top w:val="none" w:sz="0" w:space="0" w:color="auto"/>
            <w:left w:val="none" w:sz="0" w:space="0" w:color="auto"/>
            <w:bottom w:val="none" w:sz="0" w:space="0" w:color="auto"/>
            <w:right w:val="none" w:sz="0" w:space="0" w:color="auto"/>
          </w:divBdr>
        </w:div>
        <w:div w:id="1314875016">
          <w:marLeft w:val="0"/>
          <w:marRight w:val="0"/>
          <w:marTop w:val="0"/>
          <w:marBottom w:val="0"/>
          <w:divBdr>
            <w:top w:val="none" w:sz="0" w:space="0" w:color="auto"/>
            <w:left w:val="none" w:sz="0" w:space="0" w:color="auto"/>
            <w:bottom w:val="none" w:sz="0" w:space="0" w:color="auto"/>
            <w:right w:val="none" w:sz="0" w:space="0" w:color="auto"/>
          </w:divBdr>
        </w:div>
      </w:divsChild>
    </w:div>
    <w:div w:id="221599572">
      <w:bodyDiv w:val="1"/>
      <w:marLeft w:val="0"/>
      <w:marRight w:val="0"/>
      <w:marTop w:val="0"/>
      <w:marBottom w:val="0"/>
      <w:divBdr>
        <w:top w:val="none" w:sz="0" w:space="0" w:color="auto"/>
        <w:left w:val="none" w:sz="0" w:space="0" w:color="auto"/>
        <w:bottom w:val="none" w:sz="0" w:space="0" w:color="auto"/>
        <w:right w:val="none" w:sz="0" w:space="0" w:color="auto"/>
      </w:divBdr>
      <w:divsChild>
        <w:div w:id="20401288">
          <w:marLeft w:val="0"/>
          <w:marRight w:val="0"/>
          <w:marTop w:val="0"/>
          <w:marBottom w:val="0"/>
          <w:divBdr>
            <w:top w:val="none" w:sz="0" w:space="0" w:color="auto"/>
            <w:left w:val="none" w:sz="0" w:space="0" w:color="auto"/>
            <w:bottom w:val="none" w:sz="0" w:space="0" w:color="auto"/>
            <w:right w:val="none" w:sz="0" w:space="0" w:color="auto"/>
          </w:divBdr>
        </w:div>
        <w:div w:id="190991673">
          <w:marLeft w:val="0"/>
          <w:marRight w:val="0"/>
          <w:marTop w:val="0"/>
          <w:marBottom w:val="0"/>
          <w:divBdr>
            <w:top w:val="none" w:sz="0" w:space="0" w:color="auto"/>
            <w:left w:val="none" w:sz="0" w:space="0" w:color="auto"/>
            <w:bottom w:val="none" w:sz="0" w:space="0" w:color="auto"/>
            <w:right w:val="none" w:sz="0" w:space="0" w:color="auto"/>
          </w:divBdr>
        </w:div>
        <w:div w:id="614679579">
          <w:marLeft w:val="0"/>
          <w:marRight w:val="0"/>
          <w:marTop w:val="0"/>
          <w:marBottom w:val="0"/>
          <w:divBdr>
            <w:top w:val="none" w:sz="0" w:space="0" w:color="auto"/>
            <w:left w:val="none" w:sz="0" w:space="0" w:color="auto"/>
            <w:bottom w:val="none" w:sz="0" w:space="0" w:color="auto"/>
            <w:right w:val="none" w:sz="0" w:space="0" w:color="auto"/>
          </w:divBdr>
        </w:div>
        <w:div w:id="1570994685">
          <w:marLeft w:val="0"/>
          <w:marRight w:val="0"/>
          <w:marTop w:val="0"/>
          <w:marBottom w:val="0"/>
          <w:divBdr>
            <w:top w:val="none" w:sz="0" w:space="0" w:color="auto"/>
            <w:left w:val="none" w:sz="0" w:space="0" w:color="auto"/>
            <w:bottom w:val="none" w:sz="0" w:space="0" w:color="auto"/>
            <w:right w:val="none" w:sz="0" w:space="0" w:color="auto"/>
          </w:divBdr>
        </w:div>
        <w:div w:id="42217291">
          <w:marLeft w:val="0"/>
          <w:marRight w:val="0"/>
          <w:marTop w:val="0"/>
          <w:marBottom w:val="0"/>
          <w:divBdr>
            <w:top w:val="none" w:sz="0" w:space="0" w:color="auto"/>
            <w:left w:val="none" w:sz="0" w:space="0" w:color="auto"/>
            <w:bottom w:val="none" w:sz="0" w:space="0" w:color="auto"/>
            <w:right w:val="none" w:sz="0" w:space="0" w:color="auto"/>
          </w:divBdr>
        </w:div>
        <w:div w:id="1951473596">
          <w:marLeft w:val="0"/>
          <w:marRight w:val="0"/>
          <w:marTop w:val="0"/>
          <w:marBottom w:val="0"/>
          <w:divBdr>
            <w:top w:val="none" w:sz="0" w:space="0" w:color="auto"/>
            <w:left w:val="none" w:sz="0" w:space="0" w:color="auto"/>
            <w:bottom w:val="none" w:sz="0" w:space="0" w:color="auto"/>
            <w:right w:val="none" w:sz="0" w:space="0" w:color="auto"/>
          </w:divBdr>
        </w:div>
        <w:div w:id="11734835">
          <w:marLeft w:val="0"/>
          <w:marRight w:val="0"/>
          <w:marTop w:val="0"/>
          <w:marBottom w:val="0"/>
          <w:divBdr>
            <w:top w:val="none" w:sz="0" w:space="0" w:color="auto"/>
            <w:left w:val="none" w:sz="0" w:space="0" w:color="auto"/>
            <w:bottom w:val="none" w:sz="0" w:space="0" w:color="auto"/>
            <w:right w:val="none" w:sz="0" w:space="0" w:color="auto"/>
          </w:divBdr>
        </w:div>
        <w:div w:id="418138825">
          <w:marLeft w:val="0"/>
          <w:marRight w:val="0"/>
          <w:marTop w:val="0"/>
          <w:marBottom w:val="0"/>
          <w:divBdr>
            <w:top w:val="none" w:sz="0" w:space="0" w:color="auto"/>
            <w:left w:val="none" w:sz="0" w:space="0" w:color="auto"/>
            <w:bottom w:val="none" w:sz="0" w:space="0" w:color="auto"/>
            <w:right w:val="none" w:sz="0" w:space="0" w:color="auto"/>
          </w:divBdr>
        </w:div>
        <w:div w:id="841090801">
          <w:marLeft w:val="0"/>
          <w:marRight w:val="0"/>
          <w:marTop w:val="0"/>
          <w:marBottom w:val="0"/>
          <w:divBdr>
            <w:top w:val="none" w:sz="0" w:space="0" w:color="auto"/>
            <w:left w:val="none" w:sz="0" w:space="0" w:color="auto"/>
            <w:bottom w:val="none" w:sz="0" w:space="0" w:color="auto"/>
            <w:right w:val="none" w:sz="0" w:space="0" w:color="auto"/>
          </w:divBdr>
        </w:div>
        <w:div w:id="1647391071">
          <w:marLeft w:val="0"/>
          <w:marRight w:val="0"/>
          <w:marTop w:val="0"/>
          <w:marBottom w:val="0"/>
          <w:divBdr>
            <w:top w:val="none" w:sz="0" w:space="0" w:color="auto"/>
            <w:left w:val="none" w:sz="0" w:space="0" w:color="auto"/>
            <w:bottom w:val="none" w:sz="0" w:space="0" w:color="auto"/>
            <w:right w:val="none" w:sz="0" w:space="0" w:color="auto"/>
          </w:divBdr>
        </w:div>
        <w:div w:id="689650180">
          <w:marLeft w:val="0"/>
          <w:marRight w:val="0"/>
          <w:marTop w:val="0"/>
          <w:marBottom w:val="0"/>
          <w:divBdr>
            <w:top w:val="none" w:sz="0" w:space="0" w:color="auto"/>
            <w:left w:val="none" w:sz="0" w:space="0" w:color="auto"/>
            <w:bottom w:val="none" w:sz="0" w:space="0" w:color="auto"/>
            <w:right w:val="none" w:sz="0" w:space="0" w:color="auto"/>
          </w:divBdr>
        </w:div>
        <w:div w:id="831261685">
          <w:marLeft w:val="0"/>
          <w:marRight w:val="0"/>
          <w:marTop w:val="0"/>
          <w:marBottom w:val="0"/>
          <w:divBdr>
            <w:top w:val="none" w:sz="0" w:space="0" w:color="auto"/>
            <w:left w:val="none" w:sz="0" w:space="0" w:color="auto"/>
            <w:bottom w:val="none" w:sz="0" w:space="0" w:color="auto"/>
            <w:right w:val="none" w:sz="0" w:space="0" w:color="auto"/>
          </w:divBdr>
        </w:div>
        <w:div w:id="1186748809">
          <w:marLeft w:val="0"/>
          <w:marRight w:val="0"/>
          <w:marTop w:val="0"/>
          <w:marBottom w:val="0"/>
          <w:divBdr>
            <w:top w:val="none" w:sz="0" w:space="0" w:color="auto"/>
            <w:left w:val="none" w:sz="0" w:space="0" w:color="auto"/>
            <w:bottom w:val="none" w:sz="0" w:space="0" w:color="auto"/>
            <w:right w:val="none" w:sz="0" w:space="0" w:color="auto"/>
          </w:divBdr>
        </w:div>
        <w:div w:id="1890728052">
          <w:marLeft w:val="0"/>
          <w:marRight w:val="0"/>
          <w:marTop w:val="0"/>
          <w:marBottom w:val="0"/>
          <w:divBdr>
            <w:top w:val="none" w:sz="0" w:space="0" w:color="auto"/>
            <w:left w:val="none" w:sz="0" w:space="0" w:color="auto"/>
            <w:bottom w:val="none" w:sz="0" w:space="0" w:color="auto"/>
            <w:right w:val="none" w:sz="0" w:space="0" w:color="auto"/>
          </w:divBdr>
        </w:div>
        <w:div w:id="1696730785">
          <w:marLeft w:val="0"/>
          <w:marRight w:val="0"/>
          <w:marTop w:val="0"/>
          <w:marBottom w:val="0"/>
          <w:divBdr>
            <w:top w:val="none" w:sz="0" w:space="0" w:color="auto"/>
            <w:left w:val="none" w:sz="0" w:space="0" w:color="auto"/>
            <w:bottom w:val="none" w:sz="0" w:space="0" w:color="auto"/>
            <w:right w:val="none" w:sz="0" w:space="0" w:color="auto"/>
          </w:divBdr>
        </w:div>
        <w:div w:id="1320427125">
          <w:marLeft w:val="0"/>
          <w:marRight w:val="0"/>
          <w:marTop w:val="0"/>
          <w:marBottom w:val="0"/>
          <w:divBdr>
            <w:top w:val="none" w:sz="0" w:space="0" w:color="auto"/>
            <w:left w:val="none" w:sz="0" w:space="0" w:color="auto"/>
            <w:bottom w:val="none" w:sz="0" w:space="0" w:color="auto"/>
            <w:right w:val="none" w:sz="0" w:space="0" w:color="auto"/>
          </w:divBdr>
        </w:div>
      </w:divsChild>
    </w:div>
    <w:div w:id="507598013">
      <w:bodyDiv w:val="1"/>
      <w:marLeft w:val="0"/>
      <w:marRight w:val="0"/>
      <w:marTop w:val="0"/>
      <w:marBottom w:val="0"/>
      <w:divBdr>
        <w:top w:val="none" w:sz="0" w:space="0" w:color="auto"/>
        <w:left w:val="none" w:sz="0" w:space="0" w:color="auto"/>
        <w:bottom w:val="none" w:sz="0" w:space="0" w:color="auto"/>
        <w:right w:val="none" w:sz="0" w:space="0" w:color="auto"/>
      </w:divBdr>
      <w:divsChild>
        <w:div w:id="359284319">
          <w:marLeft w:val="0"/>
          <w:marRight w:val="0"/>
          <w:marTop w:val="0"/>
          <w:marBottom w:val="0"/>
          <w:divBdr>
            <w:top w:val="none" w:sz="0" w:space="0" w:color="auto"/>
            <w:left w:val="none" w:sz="0" w:space="0" w:color="auto"/>
            <w:bottom w:val="none" w:sz="0" w:space="0" w:color="auto"/>
            <w:right w:val="none" w:sz="0" w:space="0" w:color="auto"/>
          </w:divBdr>
        </w:div>
        <w:div w:id="1635867178">
          <w:marLeft w:val="0"/>
          <w:marRight w:val="0"/>
          <w:marTop w:val="0"/>
          <w:marBottom w:val="0"/>
          <w:divBdr>
            <w:top w:val="none" w:sz="0" w:space="0" w:color="auto"/>
            <w:left w:val="none" w:sz="0" w:space="0" w:color="auto"/>
            <w:bottom w:val="none" w:sz="0" w:space="0" w:color="auto"/>
            <w:right w:val="none" w:sz="0" w:space="0" w:color="auto"/>
          </w:divBdr>
        </w:div>
        <w:div w:id="358091607">
          <w:marLeft w:val="0"/>
          <w:marRight w:val="0"/>
          <w:marTop w:val="0"/>
          <w:marBottom w:val="0"/>
          <w:divBdr>
            <w:top w:val="none" w:sz="0" w:space="0" w:color="auto"/>
            <w:left w:val="none" w:sz="0" w:space="0" w:color="auto"/>
            <w:bottom w:val="none" w:sz="0" w:space="0" w:color="auto"/>
            <w:right w:val="none" w:sz="0" w:space="0" w:color="auto"/>
          </w:divBdr>
        </w:div>
      </w:divsChild>
    </w:div>
    <w:div w:id="1079400580">
      <w:bodyDiv w:val="1"/>
      <w:marLeft w:val="0"/>
      <w:marRight w:val="0"/>
      <w:marTop w:val="0"/>
      <w:marBottom w:val="0"/>
      <w:divBdr>
        <w:top w:val="none" w:sz="0" w:space="0" w:color="auto"/>
        <w:left w:val="none" w:sz="0" w:space="0" w:color="auto"/>
        <w:bottom w:val="none" w:sz="0" w:space="0" w:color="auto"/>
        <w:right w:val="none" w:sz="0" w:space="0" w:color="auto"/>
      </w:divBdr>
      <w:divsChild>
        <w:div w:id="1621374483">
          <w:marLeft w:val="0"/>
          <w:marRight w:val="0"/>
          <w:marTop w:val="0"/>
          <w:marBottom w:val="0"/>
          <w:divBdr>
            <w:top w:val="none" w:sz="0" w:space="0" w:color="auto"/>
            <w:left w:val="none" w:sz="0" w:space="0" w:color="auto"/>
            <w:bottom w:val="none" w:sz="0" w:space="0" w:color="auto"/>
            <w:right w:val="none" w:sz="0" w:space="0" w:color="auto"/>
          </w:divBdr>
        </w:div>
        <w:div w:id="2097900381">
          <w:marLeft w:val="0"/>
          <w:marRight w:val="0"/>
          <w:marTop w:val="0"/>
          <w:marBottom w:val="0"/>
          <w:divBdr>
            <w:top w:val="none" w:sz="0" w:space="0" w:color="auto"/>
            <w:left w:val="none" w:sz="0" w:space="0" w:color="auto"/>
            <w:bottom w:val="none" w:sz="0" w:space="0" w:color="auto"/>
            <w:right w:val="none" w:sz="0" w:space="0" w:color="auto"/>
          </w:divBdr>
        </w:div>
        <w:div w:id="144324617">
          <w:marLeft w:val="0"/>
          <w:marRight w:val="0"/>
          <w:marTop w:val="0"/>
          <w:marBottom w:val="0"/>
          <w:divBdr>
            <w:top w:val="none" w:sz="0" w:space="0" w:color="auto"/>
            <w:left w:val="none" w:sz="0" w:space="0" w:color="auto"/>
            <w:bottom w:val="none" w:sz="0" w:space="0" w:color="auto"/>
            <w:right w:val="none" w:sz="0" w:space="0" w:color="auto"/>
          </w:divBdr>
        </w:div>
      </w:divsChild>
    </w:div>
    <w:div w:id="1297223286">
      <w:bodyDiv w:val="1"/>
      <w:marLeft w:val="0"/>
      <w:marRight w:val="0"/>
      <w:marTop w:val="0"/>
      <w:marBottom w:val="0"/>
      <w:divBdr>
        <w:top w:val="none" w:sz="0" w:space="0" w:color="auto"/>
        <w:left w:val="none" w:sz="0" w:space="0" w:color="auto"/>
        <w:bottom w:val="none" w:sz="0" w:space="0" w:color="auto"/>
        <w:right w:val="none" w:sz="0" w:space="0" w:color="auto"/>
      </w:divBdr>
      <w:divsChild>
        <w:div w:id="269162473">
          <w:marLeft w:val="0"/>
          <w:marRight w:val="0"/>
          <w:marTop w:val="0"/>
          <w:marBottom w:val="0"/>
          <w:divBdr>
            <w:top w:val="none" w:sz="0" w:space="0" w:color="auto"/>
            <w:left w:val="none" w:sz="0" w:space="0" w:color="auto"/>
            <w:bottom w:val="none" w:sz="0" w:space="0" w:color="auto"/>
            <w:right w:val="none" w:sz="0" w:space="0" w:color="auto"/>
          </w:divBdr>
        </w:div>
        <w:div w:id="1544559799">
          <w:marLeft w:val="0"/>
          <w:marRight w:val="0"/>
          <w:marTop w:val="0"/>
          <w:marBottom w:val="0"/>
          <w:divBdr>
            <w:top w:val="none" w:sz="0" w:space="0" w:color="auto"/>
            <w:left w:val="none" w:sz="0" w:space="0" w:color="auto"/>
            <w:bottom w:val="none" w:sz="0" w:space="0" w:color="auto"/>
            <w:right w:val="none" w:sz="0" w:space="0" w:color="auto"/>
          </w:divBdr>
        </w:div>
        <w:div w:id="938830007">
          <w:marLeft w:val="0"/>
          <w:marRight w:val="0"/>
          <w:marTop w:val="0"/>
          <w:marBottom w:val="0"/>
          <w:divBdr>
            <w:top w:val="none" w:sz="0" w:space="0" w:color="auto"/>
            <w:left w:val="none" w:sz="0" w:space="0" w:color="auto"/>
            <w:bottom w:val="none" w:sz="0" w:space="0" w:color="auto"/>
            <w:right w:val="none" w:sz="0" w:space="0" w:color="auto"/>
          </w:divBdr>
        </w:div>
        <w:div w:id="1457020493">
          <w:marLeft w:val="0"/>
          <w:marRight w:val="0"/>
          <w:marTop w:val="0"/>
          <w:marBottom w:val="0"/>
          <w:divBdr>
            <w:top w:val="none" w:sz="0" w:space="0" w:color="auto"/>
            <w:left w:val="none" w:sz="0" w:space="0" w:color="auto"/>
            <w:bottom w:val="none" w:sz="0" w:space="0" w:color="auto"/>
            <w:right w:val="none" w:sz="0" w:space="0" w:color="auto"/>
          </w:divBdr>
        </w:div>
        <w:div w:id="1213467529">
          <w:marLeft w:val="0"/>
          <w:marRight w:val="0"/>
          <w:marTop w:val="0"/>
          <w:marBottom w:val="0"/>
          <w:divBdr>
            <w:top w:val="none" w:sz="0" w:space="0" w:color="auto"/>
            <w:left w:val="none" w:sz="0" w:space="0" w:color="auto"/>
            <w:bottom w:val="none" w:sz="0" w:space="0" w:color="auto"/>
            <w:right w:val="none" w:sz="0" w:space="0" w:color="auto"/>
          </w:divBdr>
        </w:div>
        <w:div w:id="37508801">
          <w:marLeft w:val="0"/>
          <w:marRight w:val="0"/>
          <w:marTop w:val="0"/>
          <w:marBottom w:val="0"/>
          <w:divBdr>
            <w:top w:val="none" w:sz="0" w:space="0" w:color="auto"/>
            <w:left w:val="none" w:sz="0" w:space="0" w:color="auto"/>
            <w:bottom w:val="none" w:sz="0" w:space="0" w:color="auto"/>
            <w:right w:val="none" w:sz="0" w:space="0" w:color="auto"/>
          </w:divBdr>
        </w:div>
        <w:div w:id="1456488696">
          <w:marLeft w:val="0"/>
          <w:marRight w:val="0"/>
          <w:marTop w:val="0"/>
          <w:marBottom w:val="0"/>
          <w:divBdr>
            <w:top w:val="none" w:sz="0" w:space="0" w:color="auto"/>
            <w:left w:val="none" w:sz="0" w:space="0" w:color="auto"/>
            <w:bottom w:val="none" w:sz="0" w:space="0" w:color="auto"/>
            <w:right w:val="none" w:sz="0" w:space="0" w:color="auto"/>
          </w:divBdr>
        </w:div>
        <w:div w:id="289288907">
          <w:marLeft w:val="0"/>
          <w:marRight w:val="0"/>
          <w:marTop w:val="0"/>
          <w:marBottom w:val="0"/>
          <w:divBdr>
            <w:top w:val="none" w:sz="0" w:space="0" w:color="auto"/>
            <w:left w:val="none" w:sz="0" w:space="0" w:color="auto"/>
            <w:bottom w:val="none" w:sz="0" w:space="0" w:color="auto"/>
            <w:right w:val="none" w:sz="0" w:space="0" w:color="auto"/>
          </w:divBdr>
        </w:div>
        <w:div w:id="822426070">
          <w:marLeft w:val="0"/>
          <w:marRight w:val="0"/>
          <w:marTop w:val="0"/>
          <w:marBottom w:val="0"/>
          <w:divBdr>
            <w:top w:val="none" w:sz="0" w:space="0" w:color="auto"/>
            <w:left w:val="none" w:sz="0" w:space="0" w:color="auto"/>
            <w:bottom w:val="none" w:sz="0" w:space="0" w:color="auto"/>
            <w:right w:val="none" w:sz="0" w:space="0" w:color="auto"/>
          </w:divBdr>
        </w:div>
        <w:div w:id="1912688407">
          <w:marLeft w:val="0"/>
          <w:marRight w:val="0"/>
          <w:marTop w:val="0"/>
          <w:marBottom w:val="0"/>
          <w:divBdr>
            <w:top w:val="none" w:sz="0" w:space="0" w:color="auto"/>
            <w:left w:val="none" w:sz="0" w:space="0" w:color="auto"/>
            <w:bottom w:val="none" w:sz="0" w:space="0" w:color="auto"/>
            <w:right w:val="none" w:sz="0" w:space="0" w:color="auto"/>
          </w:divBdr>
        </w:div>
        <w:div w:id="1001541881">
          <w:marLeft w:val="0"/>
          <w:marRight w:val="0"/>
          <w:marTop w:val="0"/>
          <w:marBottom w:val="0"/>
          <w:divBdr>
            <w:top w:val="none" w:sz="0" w:space="0" w:color="auto"/>
            <w:left w:val="none" w:sz="0" w:space="0" w:color="auto"/>
            <w:bottom w:val="none" w:sz="0" w:space="0" w:color="auto"/>
            <w:right w:val="none" w:sz="0" w:space="0" w:color="auto"/>
          </w:divBdr>
        </w:div>
        <w:div w:id="234707799">
          <w:marLeft w:val="0"/>
          <w:marRight w:val="0"/>
          <w:marTop w:val="0"/>
          <w:marBottom w:val="0"/>
          <w:divBdr>
            <w:top w:val="none" w:sz="0" w:space="0" w:color="auto"/>
            <w:left w:val="none" w:sz="0" w:space="0" w:color="auto"/>
            <w:bottom w:val="none" w:sz="0" w:space="0" w:color="auto"/>
            <w:right w:val="none" w:sz="0" w:space="0" w:color="auto"/>
          </w:divBdr>
        </w:div>
        <w:div w:id="774785495">
          <w:marLeft w:val="0"/>
          <w:marRight w:val="0"/>
          <w:marTop w:val="0"/>
          <w:marBottom w:val="0"/>
          <w:divBdr>
            <w:top w:val="none" w:sz="0" w:space="0" w:color="auto"/>
            <w:left w:val="none" w:sz="0" w:space="0" w:color="auto"/>
            <w:bottom w:val="none" w:sz="0" w:space="0" w:color="auto"/>
            <w:right w:val="none" w:sz="0" w:space="0" w:color="auto"/>
          </w:divBdr>
        </w:div>
        <w:div w:id="1836072085">
          <w:marLeft w:val="0"/>
          <w:marRight w:val="0"/>
          <w:marTop w:val="0"/>
          <w:marBottom w:val="0"/>
          <w:divBdr>
            <w:top w:val="none" w:sz="0" w:space="0" w:color="auto"/>
            <w:left w:val="none" w:sz="0" w:space="0" w:color="auto"/>
            <w:bottom w:val="none" w:sz="0" w:space="0" w:color="auto"/>
            <w:right w:val="none" w:sz="0" w:space="0" w:color="auto"/>
          </w:divBdr>
        </w:div>
        <w:div w:id="1165317495">
          <w:marLeft w:val="0"/>
          <w:marRight w:val="0"/>
          <w:marTop w:val="0"/>
          <w:marBottom w:val="0"/>
          <w:divBdr>
            <w:top w:val="none" w:sz="0" w:space="0" w:color="auto"/>
            <w:left w:val="none" w:sz="0" w:space="0" w:color="auto"/>
            <w:bottom w:val="none" w:sz="0" w:space="0" w:color="auto"/>
            <w:right w:val="none" w:sz="0" w:space="0" w:color="auto"/>
          </w:divBdr>
        </w:div>
        <w:div w:id="1710182059">
          <w:marLeft w:val="0"/>
          <w:marRight w:val="0"/>
          <w:marTop w:val="0"/>
          <w:marBottom w:val="0"/>
          <w:divBdr>
            <w:top w:val="none" w:sz="0" w:space="0" w:color="auto"/>
            <w:left w:val="none" w:sz="0" w:space="0" w:color="auto"/>
            <w:bottom w:val="none" w:sz="0" w:space="0" w:color="auto"/>
            <w:right w:val="none" w:sz="0" w:space="0" w:color="auto"/>
          </w:divBdr>
        </w:div>
        <w:div w:id="471753234">
          <w:marLeft w:val="0"/>
          <w:marRight w:val="0"/>
          <w:marTop w:val="0"/>
          <w:marBottom w:val="0"/>
          <w:divBdr>
            <w:top w:val="none" w:sz="0" w:space="0" w:color="auto"/>
            <w:left w:val="none" w:sz="0" w:space="0" w:color="auto"/>
            <w:bottom w:val="none" w:sz="0" w:space="0" w:color="auto"/>
            <w:right w:val="none" w:sz="0" w:space="0" w:color="auto"/>
          </w:divBdr>
        </w:div>
        <w:div w:id="1807895113">
          <w:marLeft w:val="0"/>
          <w:marRight w:val="0"/>
          <w:marTop w:val="0"/>
          <w:marBottom w:val="0"/>
          <w:divBdr>
            <w:top w:val="none" w:sz="0" w:space="0" w:color="auto"/>
            <w:left w:val="none" w:sz="0" w:space="0" w:color="auto"/>
            <w:bottom w:val="none" w:sz="0" w:space="0" w:color="auto"/>
            <w:right w:val="none" w:sz="0" w:space="0" w:color="auto"/>
          </w:divBdr>
        </w:div>
        <w:div w:id="1804345046">
          <w:marLeft w:val="0"/>
          <w:marRight w:val="0"/>
          <w:marTop w:val="0"/>
          <w:marBottom w:val="0"/>
          <w:divBdr>
            <w:top w:val="none" w:sz="0" w:space="0" w:color="auto"/>
            <w:left w:val="none" w:sz="0" w:space="0" w:color="auto"/>
            <w:bottom w:val="none" w:sz="0" w:space="0" w:color="auto"/>
            <w:right w:val="none" w:sz="0" w:space="0" w:color="auto"/>
          </w:divBdr>
        </w:div>
        <w:div w:id="2007173715">
          <w:marLeft w:val="0"/>
          <w:marRight w:val="0"/>
          <w:marTop w:val="0"/>
          <w:marBottom w:val="0"/>
          <w:divBdr>
            <w:top w:val="none" w:sz="0" w:space="0" w:color="auto"/>
            <w:left w:val="none" w:sz="0" w:space="0" w:color="auto"/>
            <w:bottom w:val="none" w:sz="0" w:space="0" w:color="auto"/>
            <w:right w:val="none" w:sz="0" w:space="0" w:color="auto"/>
          </w:divBdr>
        </w:div>
        <w:div w:id="459343083">
          <w:marLeft w:val="0"/>
          <w:marRight w:val="0"/>
          <w:marTop w:val="0"/>
          <w:marBottom w:val="0"/>
          <w:divBdr>
            <w:top w:val="none" w:sz="0" w:space="0" w:color="auto"/>
            <w:left w:val="none" w:sz="0" w:space="0" w:color="auto"/>
            <w:bottom w:val="none" w:sz="0" w:space="0" w:color="auto"/>
            <w:right w:val="none" w:sz="0" w:space="0" w:color="auto"/>
          </w:divBdr>
        </w:div>
        <w:div w:id="1204830690">
          <w:marLeft w:val="0"/>
          <w:marRight w:val="0"/>
          <w:marTop w:val="0"/>
          <w:marBottom w:val="0"/>
          <w:divBdr>
            <w:top w:val="none" w:sz="0" w:space="0" w:color="auto"/>
            <w:left w:val="none" w:sz="0" w:space="0" w:color="auto"/>
            <w:bottom w:val="none" w:sz="0" w:space="0" w:color="auto"/>
            <w:right w:val="none" w:sz="0" w:space="0" w:color="auto"/>
          </w:divBdr>
        </w:div>
        <w:div w:id="524025981">
          <w:marLeft w:val="0"/>
          <w:marRight w:val="0"/>
          <w:marTop w:val="0"/>
          <w:marBottom w:val="0"/>
          <w:divBdr>
            <w:top w:val="none" w:sz="0" w:space="0" w:color="auto"/>
            <w:left w:val="none" w:sz="0" w:space="0" w:color="auto"/>
            <w:bottom w:val="none" w:sz="0" w:space="0" w:color="auto"/>
            <w:right w:val="none" w:sz="0" w:space="0" w:color="auto"/>
          </w:divBdr>
        </w:div>
        <w:div w:id="823280684">
          <w:marLeft w:val="0"/>
          <w:marRight w:val="0"/>
          <w:marTop w:val="0"/>
          <w:marBottom w:val="0"/>
          <w:divBdr>
            <w:top w:val="none" w:sz="0" w:space="0" w:color="auto"/>
            <w:left w:val="none" w:sz="0" w:space="0" w:color="auto"/>
            <w:bottom w:val="none" w:sz="0" w:space="0" w:color="auto"/>
            <w:right w:val="none" w:sz="0" w:space="0" w:color="auto"/>
          </w:divBdr>
        </w:div>
        <w:div w:id="1547911975">
          <w:marLeft w:val="0"/>
          <w:marRight w:val="0"/>
          <w:marTop w:val="0"/>
          <w:marBottom w:val="0"/>
          <w:divBdr>
            <w:top w:val="none" w:sz="0" w:space="0" w:color="auto"/>
            <w:left w:val="none" w:sz="0" w:space="0" w:color="auto"/>
            <w:bottom w:val="none" w:sz="0" w:space="0" w:color="auto"/>
            <w:right w:val="none" w:sz="0" w:space="0" w:color="auto"/>
          </w:divBdr>
        </w:div>
        <w:div w:id="1555191870">
          <w:marLeft w:val="0"/>
          <w:marRight w:val="0"/>
          <w:marTop w:val="0"/>
          <w:marBottom w:val="0"/>
          <w:divBdr>
            <w:top w:val="none" w:sz="0" w:space="0" w:color="auto"/>
            <w:left w:val="none" w:sz="0" w:space="0" w:color="auto"/>
            <w:bottom w:val="none" w:sz="0" w:space="0" w:color="auto"/>
            <w:right w:val="none" w:sz="0" w:space="0" w:color="auto"/>
          </w:divBdr>
        </w:div>
        <w:div w:id="1416442543">
          <w:marLeft w:val="0"/>
          <w:marRight w:val="0"/>
          <w:marTop w:val="0"/>
          <w:marBottom w:val="0"/>
          <w:divBdr>
            <w:top w:val="none" w:sz="0" w:space="0" w:color="auto"/>
            <w:left w:val="none" w:sz="0" w:space="0" w:color="auto"/>
            <w:bottom w:val="none" w:sz="0" w:space="0" w:color="auto"/>
            <w:right w:val="none" w:sz="0" w:space="0" w:color="auto"/>
          </w:divBdr>
        </w:div>
        <w:div w:id="1868827797">
          <w:marLeft w:val="0"/>
          <w:marRight w:val="0"/>
          <w:marTop w:val="0"/>
          <w:marBottom w:val="0"/>
          <w:divBdr>
            <w:top w:val="none" w:sz="0" w:space="0" w:color="auto"/>
            <w:left w:val="none" w:sz="0" w:space="0" w:color="auto"/>
            <w:bottom w:val="none" w:sz="0" w:space="0" w:color="auto"/>
            <w:right w:val="none" w:sz="0" w:space="0" w:color="auto"/>
          </w:divBdr>
        </w:div>
        <w:div w:id="1071928876">
          <w:marLeft w:val="0"/>
          <w:marRight w:val="0"/>
          <w:marTop w:val="0"/>
          <w:marBottom w:val="0"/>
          <w:divBdr>
            <w:top w:val="none" w:sz="0" w:space="0" w:color="auto"/>
            <w:left w:val="none" w:sz="0" w:space="0" w:color="auto"/>
            <w:bottom w:val="none" w:sz="0" w:space="0" w:color="auto"/>
            <w:right w:val="none" w:sz="0" w:space="0" w:color="auto"/>
          </w:divBdr>
        </w:div>
        <w:div w:id="1704355497">
          <w:marLeft w:val="0"/>
          <w:marRight w:val="0"/>
          <w:marTop w:val="0"/>
          <w:marBottom w:val="0"/>
          <w:divBdr>
            <w:top w:val="none" w:sz="0" w:space="0" w:color="auto"/>
            <w:left w:val="none" w:sz="0" w:space="0" w:color="auto"/>
            <w:bottom w:val="none" w:sz="0" w:space="0" w:color="auto"/>
            <w:right w:val="none" w:sz="0" w:space="0" w:color="auto"/>
          </w:divBdr>
        </w:div>
        <w:div w:id="1965649482">
          <w:marLeft w:val="0"/>
          <w:marRight w:val="0"/>
          <w:marTop w:val="0"/>
          <w:marBottom w:val="0"/>
          <w:divBdr>
            <w:top w:val="none" w:sz="0" w:space="0" w:color="auto"/>
            <w:left w:val="none" w:sz="0" w:space="0" w:color="auto"/>
            <w:bottom w:val="none" w:sz="0" w:space="0" w:color="auto"/>
            <w:right w:val="none" w:sz="0" w:space="0" w:color="auto"/>
          </w:divBdr>
        </w:div>
        <w:div w:id="704722166">
          <w:marLeft w:val="0"/>
          <w:marRight w:val="0"/>
          <w:marTop w:val="0"/>
          <w:marBottom w:val="0"/>
          <w:divBdr>
            <w:top w:val="none" w:sz="0" w:space="0" w:color="auto"/>
            <w:left w:val="none" w:sz="0" w:space="0" w:color="auto"/>
            <w:bottom w:val="none" w:sz="0" w:space="0" w:color="auto"/>
            <w:right w:val="none" w:sz="0" w:space="0" w:color="auto"/>
          </w:divBdr>
        </w:div>
      </w:divsChild>
    </w:div>
    <w:div w:id="1322391625">
      <w:bodyDiv w:val="1"/>
      <w:marLeft w:val="0"/>
      <w:marRight w:val="0"/>
      <w:marTop w:val="0"/>
      <w:marBottom w:val="0"/>
      <w:divBdr>
        <w:top w:val="none" w:sz="0" w:space="0" w:color="auto"/>
        <w:left w:val="none" w:sz="0" w:space="0" w:color="auto"/>
        <w:bottom w:val="none" w:sz="0" w:space="0" w:color="auto"/>
        <w:right w:val="none" w:sz="0" w:space="0" w:color="auto"/>
      </w:divBdr>
      <w:divsChild>
        <w:div w:id="864253523">
          <w:marLeft w:val="0"/>
          <w:marRight w:val="0"/>
          <w:marTop w:val="0"/>
          <w:marBottom w:val="0"/>
          <w:divBdr>
            <w:top w:val="none" w:sz="0" w:space="0" w:color="auto"/>
            <w:left w:val="none" w:sz="0" w:space="0" w:color="auto"/>
            <w:bottom w:val="none" w:sz="0" w:space="0" w:color="auto"/>
            <w:right w:val="none" w:sz="0" w:space="0" w:color="auto"/>
          </w:divBdr>
        </w:div>
        <w:div w:id="180243388">
          <w:marLeft w:val="0"/>
          <w:marRight w:val="0"/>
          <w:marTop w:val="0"/>
          <w:marBottom w:val="0"/>
          <w:divBdr>
            <w:top w:val="none" w:sz="0" w:space="0" w:color="auto"/>
            <w:left w:val="none" w:sz="0" w:space="0" w:color="auto"/>
            <w:bottom w:val="none" w:sz="0" w:space="0" w:color="auto"/>
            <w:right w:val="none" w:sz="0" w:space="0" w:color="auto"/>
          </w:divBdr>
        </w:div>
        <w:div w:id="182135806">
          <w:marLeft w:val="0"/>
          <w:marRight w:val="0"/>
          <w:marTop w:val="0"/>
          <w:marBottom w:val="0"/>
          <w:divBdr>
            <w:top w:val="none" w:sz="0" w:space="0" w:color="auto"/>
            <w:left w:val="none" w:sz="0" w:space="0" w:color="auto"/>
            <w:bottom w:val="none" w:sz="0" w:space="0" w:color="auto"/>
            <w:right w:val="none" w:sz="0" w:space="0" w:color="auto"/>
          </w:divBdr>
        </w:div>
      </w:divsChild>
    </w:div>
    <w:div w:id="1349330394">
      <w:bodyDiv w:val="1"/>
      <w:marLeft w:val="0"/>
      <w:marRight w:val="0"/>
      <w:marTop w:val="0"/>
      <w:marBottom w:val="0"/>
      <w:divBdr>
        <w:top w:val="none" w:sz="0" w:space="0" w:color="auto"/>
        <w:left w:val="none" w:sz="0" w:space="0" w:color="auto"/>
        <w:bottom w:val="none" w:sz="0" w:space="0" w:color="auto"/>
        <w:right w:val="none" w:sz="0" w:space="0" w:color="auto"/>
      </w:divBdr>
      <w:divsChild>
        <w:div w:id="1120102680">
          <w:marLeft w:val="0"/>
          <w:marRight w:val="0"/>
          <w:marTop w:val="0"/>
          <w:marBottom w:val="0"/>
          <w:divBdr>
            <w:top w:val="none" w:sz="0" w:space="0" w:color="auto"/>
            <w:left w:val="none" w:sz="0" w:space="0" w:color="auto"/>
            <w:bottom w:val="none" w:sz="0" w:space="0" w:color="auto"/>
            <w:right w:val="none" w:sz="0" w:space="0" w:color="auto"/>
          </w:divBdr>
        </w:div>
        <w:div w:id="1648170699">
          <w:marLeft w:val="0"/>
          <w:marRight w:val="0"/>
          <w:marTop w:val="0"/>
          <w:marBottom w:val="0"/>
          <w:divBdr>
            <w:top w:val="none" w:sz="0" w:space="0" w:color="auto"/>
            <w:left w:val="none" w:sz="0" w:space="0" w:color="auto"/>
            <w:bottom w:val="none" w:sz="0" w:space="0" w:color="auto"/>
            <w:right w:val="none" w:sz="0" w:space="0" w:color="auto"/>
          </w:divBdr>
        </w:div>
        <w:div w:id="19089527">
          <w:marLeft w:val="0"/>
          <w:marRight w:val="0"/>
          <w:marTop w:val="0"/>
          <w:marBottom w:val="0"/>
          <w:divBdr>
            <w:top w:val="none" w:sz="0" w:space="0" w:color="auto"/>
            <w:left w:val="none" w:sz="0" w:space="0" w:color="auto"/>
            <w:bottom w:val="none" w:sz="0" w:space="0" w:color="auto"/>
            <w:right w:val="none" w:sz="0" w:space="0" w:color="auto"/>
          </w:divBdr>
        </w:div>
        <w:div w:id="213811023">
          <w:marLeft w:val="0"/>
          <w:marRight w:val="0"/>
          <w:marTop w:val="0"/>
          <w:marBottom w:val="0"/>
          <w:divBdr>
            <w:top w:val="none" w:sz="0" w:space="0" w:color="auto"/>
            <w:left w:val="none" w:sz="0" w:space="0" w:color="auto"/>
            <w:bottom w:val="none" w:sz="0" w:space="0" w:color="auto"/>
            <w:right w:val="none" w:sz="0" w:space="0" w:color="auto"/>
          </w:divBdr>
        </w:div>
        <w:div w:id="951325277">
          <w:marLeft w:val="0"/>
          <w:marRight w:val="0"/>
          <w:marTop w:val="0"/>
          <w:marBottom w:val="0"/>
          <w:divBdr>
            <w:top w:val="none" w:sz="0" w:space="0" w:color="auto"/>
            <w:left w:val="none" w:sz="0" w:space="0" w:color="auto"/>
            <w:bottom w:val="none" w:sz="0" w:space="0" w:color="auto"/>
            <w:right w:val="none" w:sz="0" w:space="0" w:color="auto"/>
          </w:divBdr>
        </w:div>
        <w:div w:id="2076201993">
          <w:marLeft w:val="0"/>
          <w:marRight w:val="0"/>
          <w:marTop w:val="0"/>
          <w:marBottom w:val="0"/>
          <w:divBdr>
            <w:top w:val="none" w:sz="0" w:space="0" w:color="auto"/>
            <w:left w:val="none" w:sz="0" w:space="0" w:color="auto"/>
            <w:bottom w:val="none" w:sz="0" w:space="0" w:color="auto"/>
            <w:right w:val="none" w:sz="0" w:space="0" w:color="auto"/>
          </w:divBdr>
        </w:div>
        <w:div w:id="199248385">
          <w:marLeft w:val="0"/>
          <w:marRight w:val="0"/>
          <w:marTop w:val="0"/>
          <w:marBottom w:val="0"/>
          <w:divBdr>
            <w:top w:val="none" w:sz="0" w:space="0" w:color="auto"/>
            <w:left w:val="none" w:sz="0" w:space="0" w:color="auto"/>
            <w:bottom w:val="none" w:sz="0" w:space="0" w:color="auto"/>
            <w:right w:val="none" w:sz="0" w:space="0" w:color="auto"/>
          </w:divBdr>
        </w:div>
        <w:div w:id="693581055">
          <w:marLeft w:val="0"/>
          <w:marRight w:val="0"/>
          <w:marTop w:val="0"/>
          <w:marBottom w:val="0"/>
          <w:divBdr>
            <w:top w:val="none" w:sz="0" w:space="0" w:color="auto"/>
            <w:left w:val="none" w:sz="0" w:space="0" w:color="auto"/>
            <w:bottom w:val="none" w:sz="0" w:space="0" w:color="auto"/>
            <w:right w:val="none" w:sz="0" w:space="0" w:color="auto"/>
          </w:divBdr>
        </w:div>
        <w:div w:id="1111820552">
          <w:marLeft w:val="0"/>
          <w:marRight w:val="0"/>
          <w:marTop w:val="0"/>
          <w:marBottom w:val="0"/>
          <w:divBdr>
            <w:top w:val="none" w:sz="0" w:space="0" w:color="auto"/>
            <w:left w:val="none" w:sz="0" w:space="0" w:color="auto"/>
            <w:bottom w:val="none" w:sz="0" w:space="0" w:color="auto"/>
            <w:right w:val="none" w:sz="0" w:space="0" w:color="auto"/>
          </w:divBdr>
        </w:div>
        <w:div w:id="80612570">
          <w:marLeft w:val="0"/>
          <w:marRight w:val="0"/>
          <w:marTop w:val="0"/>
          <w:marBottom w:val="0"/>
          <w:divBdr>
            <w:top w:val="none" w:sz="0" w:space="0" w:color="auto"/>
            <w:left w:val="none" w:sz="0" w:space="0" w:color="auto"/>
            <w:bottom w:val="none" w:sz="0" w:space="0" w:color="auto"/>
            <w:right w:val="none" w:sz="0" w:space="0" w:color="auto"/>
          </w:divBdr>
        </w:div>
        <w:div w:id="575016982">
          <w:marLeft w:val="0"/>
          <w:marRight w:val="0"/>
          <w:marTop w:val="0"/>
          <w:marBottom w:val="0"/>
          <w:divBdr>
            <w:top w:val="none" w:sz="0" w:space="0" w:color="auto"/>
            <w:left w:val="none" w:sz="0" w:space="0" w:color="auto"/>
            <w:bottom w:val="none" w:sz="0" w:space="0" w:color="auto"/>
            <w:right w:val="none" w:sz="0" w:space="0" w:color="auto"/>
          </w:divBdr>
        </w:div>
        <w:div w:id="568811763">
          <w:marLeft w:val="0"/>
          <w:marRight w:val="0"/>
          <w:marTop w:val="0"/>
          <w:marBottom w:val="0"/>
          <w:divBdr>
            <w:top w:val="none" w:sz="0" w:space="0" w:color="auto"/>
            <w:left w:val="none" w:sz="0" w:space="0" w:color="auto"/>
            <w:bottom w:val="none" w:sz="0" w:space="0" w:color="auto"/>
            <w:right w:val="none" w:sz="0" w:space="0" w:color="auto"/>
          </w:divBdr>
        </w:div>
        <w:div w:id="1549224652">
          <w:marLeft w:val="0"/>
          <w:marRight w:val="0"/>
          <w:marTop w:val="0"/>
          <w:marBottom w:val="0"/>
          <w:divBdr>
            <w:top w:val="none" w:sz="0" w:space="0" w:color="auto"/>
            <w:left w:val="none" w:sz="0" w:space="0" w:color="auto"/>
            <w:bottom w:val="none" w:sz="0" w:space="0" w:color="auto"/>
            <w:right w:val="none" w:sz="0" w:space="0" w:color="auto"/>
          </w:divBdr>
        </w:div>
        <w:div w:id="423113699">
          <w:marLeft w:val="0"/>
          <w:marRight w:val="0"/>
          <w:marTop w:val="0"/>
          <w:marBottom w:val="0"/>
          <w:divBdr>
            <w:top w:val="none" w:sz="0" w:space="0" w:color="auto"/>
            <w:left w:val="none" w:sz="0" w:space="0" w:color="auto"/>
            <w:bottom w:val="none" w:sz="0" w:space="0" w:color="auto"/>
            <w:right w:val="none" w:sz="0" w:space="0" w:color="auto"/>
          </w:divBdr>
        </w:div>
        <w:div w:id="812218820">
          <w:marLeft w:val="0"/>
          <w:marRight w:val="0"/>
          <w:marTop w:val="0"/>
          <w:marBottom w:val="0"/>
          <w:divBdr>
            <w:top w:val="none" w:sz="0" w:space="0" w:color="auto"/>
            <w:left w:val="none" w:sz="0" w:space="0" w:color="auto"/>
            <w:bottom w:val="none" w:sz="0" w:space="0" w:color="auto"/>
            <w:right w:val="none" w:sz="0" w:space="0" w:color="auto"/>
          </w:divBdr>
        </w:div>
        <w:div w:id="131872444">
          <w:marLeft w:val="0"/>
          <w:marRight w:val="0"/>
          <w:marTop w:val="0"/>
          <w:marBottom w:val="0"/>
          <w:divBdr>
            <w:top w:val="none" w:sz="0" w:space="0" w:color="auto"/>
            <w:left w:val="none" w:sz="0" w:space="0" w:color="auto"/>
            <w:bottom w:val="none" w:sz="0" w:space="0" w:color="auto"/>
            <w:right w:val="none" w:sz="0" w:space="0" w:color="auto"/>
          </w:divBdr>
        </w:div>
      </w:divsChild>
    </w:div>
    <w:div w:id="1350718887">
      <w:bodyDiv w:val="1"/>
      <w:marLeft w:val="0"/>
      <w:marRight w:val="0"/>
      <w:marTop w:val="0"/>
      <w:marBottom w:val="0"/>
      <w:divBdr>
        <w:top w:val="none" w:sz="0" w:space="0" w:color="auto"/>
        <w:left w:val="none" w:sz="0" w:space="0" w:color="auto"/>
        <w:bottom w:val="none" w:sz="0" w:space="0" w:color="auto"/>
        <w:right w:val="none" w:sz="0" w:space="0" w:color="auto"/>
      </w:divBdr>
    </w:div>
    <w:div w:id="1580603045">
      <w:bodyDiv w:val="1"/>
      <w:marLeft w:val="0"/>
      <w:marRight w:val="0"/>
      <w:marTop w:val="0"/>
      <w:marBottom w:val="0"/>
      <w:divBdr>
        <w:top w:val="none" w:sz="0" w:space="0" w:color="auto"/>
        <w:left w:val="none" w:sz="0" w:space="0" w:color="auto"/>
        <w:bottom w:val="none" w:sz="0" w:space="0" w:color="auto"/>
        <w:right w:val="none" w:sz="0" w:space="0" w:color="auto"/>
      </w:divBdr>
    </w:div>
    <w:div w:id="1858733687">
      <w:bodyDiv w:val="1"/>
      <w:marLeft w:val="0"/>
      <w:marRight w:val="0"/>
      <w:marTop w:val="0"/>
      <w:marBottom w:val="0"/>
      <w:divBdr>
        <w:top w:val="none" w:sz="0" w:space="0" w:color="auto"/>
        <w:left w:val="none" w:sz="0" w:space="0" w:color="auto"/>
        <w:bottom w:val="none" w:sz="0" w:space="0" w:color="auto"/>
        <w:right w:val="none" w:sz="0" w:space="0" w:color="auto"/>
      </w:divBdr>
      <w:divsChild>
        <w:div w:id="1596748283">
          <w:marLeft w:val="0"/>
          <w:marRight w:val="0"/>
          <w:marTop w:val="0"/>
          <w:marBottom w:val="0"/>
          <w:divBdr>
            <w:top w:val="none" w:sz="0" w:space="0" w:color="auto"/>
            <w:left w:val="none" w:sz="0" w:space="0" w:color="auto"/>
            <w:bottom w:val="none" w:sz="0" w:space="0" w:color="auto"/>
            <w:right w:val="none" w:sz="0" w:space="0" w:color="auto"/>
          </w:divBdr>
        </w:div>
        <w:div w:id="1256400711">
          <w:marLeft w:val="0"/>
          <w:marRight w:val="0"/>
          <w:marTop w:val="0"/>
          <w:marBottom w:val="0"/>
          <w:divBdr>
            <w:top w:val="none" w:sz="0" w:space="0" w:color="auto"/>
            <w:left w:val="none" w:sz="0" w:space="0" w:color="auto"/>
            <w:bottom w:val="none" w:sz="0" w:space="0" w:color="auto"/>
            <w:right w:val="none" w:sz="0" w:space="0" w:color="auto"/>
          </w:divBdr>
        </w:div>
        <w:div w:id="1630088979">
          <w:marLeft w:val="0"/>
          <w:marRight w:val="0"/>
          <w:marTop w:val="0"/>
          <w:marBottom w:val="0"/>
          <w:divBdr>
            <w:top w:val="none" w:sz="0" w:space="0" w:color="auto"/>
            <w:left w:val="none" w:sz="0" w:space="0" w:color="auto"/>
            <w:bottom w:val="none" w:sz="0" w:space="0" w:color="auto"/>
            <w:right w:val="none" w:sz="0" w:space="0" w:color="auto"/>
          </w:divBdr>
        </w:div>
      </w:divsChild>
    </w:div>
    <w:div w:id="1873763966">
      <w:bodyDiv w:val="1"/>
      <w:marLeft w:val="0"/>
      <w:marRight w:val="0"/>
      <w:marTop w:val="0"/>
      <w:marBottom w:val="0"/>
      <w:divBdr>
        <w:top w:val="none" w:sz="0" w:space="0" w:color="auto"/>
        <w:left w:val="none" w:sz="0" w:space="0" w:color="auto"/>
        <w:bottom w:val="none" w:sz="0" w:space="0" w:color="auto"/>
        <w:right w:val="none" w:sz="0" w:space="0" w:color="auto"/>
      </w:divBdr>
      <w:divsChild>
        <w:div w:id="1769883509">
          <w:marLeft w:val="0"/>
          <w:marRight w:val="0"/>
          <w:marTop w:val="0"/>
          <w:marBottom w:val="0"/>
          <w:divBdr>
            <w:top w:val="none" w:sz="0" w:space="0" w:color="auto"/>
            <w:left w:val="none" w:sz="0" w:space="0" w:color="auto"/>
            <w:bottom w:val="none" w:sz="0" w:space="0" w:color="auto"/>
            <w:right w:val="none" w:sz="0" w:space="0" w:color="auto"/>
          </w:divBdr>
        </w:div>
        <w:div w:id="1719469446">
          <w:marLeft w:val="0"/>
          <w:marRight w:val="0"/>
          <w:marTop w:val="0"/>
          <w:marBottom w:val="0"/>
          <w:divBdr>
            <w:top w:val="none" w:sz="0" w:space="0" w:color="auto"/>
            <w:left w:val="none" w:sz="0" w:space="0" w:color="auto"/>
            <w:bottom w:val="none" w:sz="0" w:space="0" w:color="auto"/>
            <w:right w:val="none" w:sz="0" w:space="0" w:color="auto"/>
          </w:divBdr>
        </w:div>
      </w:divsChild>
    </w:div>
    <w:div w:id="1897813275">
      <w:bodyDiv w:val="1"/>
      <w:marLeft w:val="0"/>
      <w:marRight w:val="0"/>
      <w:marTop w:val="0"/>
      <w:marBottom w:val="0"/>
      <w:divBdr>
        <w:top w:val="none" w:sz="0" w:space="0" w:color="auto"/>
        <w:left w:val="none" w:sz="0" w:space="0" w:color="auto"/>
        <w:bottom w:val="none" w:sz="0" w:space="0" w:color="auto"/>
        <w:right w:val="none" w:sz="0" w:space="0" w:color="auto"/>
      </w:divBdr>
      <w:divsChild>
        <w:div w:id="2012488461">
          <w:marLeft w:val="0"/>
          <w:marRight w:val="0"/>
          <w:marTop w:val="0"/>
          <w:marBottom w:val="0"/>
          <w:divBdr>
            <w:top w:val="none" w:sz="0" w:space="0" w:color="auto"/>
            <w:left w:val="none" w:sz="0" w:space="0" w:color="auto"/>
            <w:bottom w:val="none" w:sz="0" w:space="0" w:color="auto"/>
            <w:right w:val="none" w:sz="0" w:space="0" w:color="auto"/>
          </w:divBdr>
        </w:div>
        <w:div w:id="883642222">
          <w:marLeft w:val="0"/>
          <w:marRight w:val="0"/>
          <w:marTop w:val="0"/>
          <w:marBottom w:val="0"/>
          <w:divBdr>
            <w:top w:val="none" w:sz="0" w:space="0" w:color="auto"/>
            <w:left w:val="none" w:sz="0" w:space="0" w:color="auto"/>
            <w:bottom w:val="none" w:sz="0" w:space="0" w:color="auto"/>
            <w:right w:val="none" w:sz="0" w:space="0" w:color="auto"/>
          </w:divBdr>
        </w:div>
        <w:div w:id="1383483920">
          <w:marLeft w:val="0"/>
          <w:marRight w:val="0"/>
          <w:marTop w:val="0"/>
          <w:marBottom w:val="0"/>
          <w:divBdr>
            <w:top w:val="none" w:sz="0" w:space="0" w:color="auto"/>
            <w:left w:val="none" w:sz="0" w:space="0" w:color="auto"/>
            <w:bottom w:val="none" w:sz="0" w:space="0" w:color="auto"/>
            <w:right w:val="none" w:sz="0" w:space="0" w:color="auto"/>
          </w:divBdr>
        </w:div>
        <w:div w:id="1722288077">
          <w:marLeft w:val="0"/>
          <w:marRight w:val="0"/>
          <w:marTop w:val="0"/>
          <w:marBottom w:val="0"/>
          <w:divBdr>
            <w:top w:val="none" w:sz="0" w:space="0" w:color="auto"/>
            <w:left w:val="none" w:sz="0" w:space="0" w:color="auto"/>
            <w:bottom w:val="none" w:sz="0" w:space="0" w:color="auto"/>
            <w:right w:val="none" w:sz="0" w:space="0" w:color="auto"/>
          </w:divBdr>
        </w:div>
        <w:div w:id="1221937925">
          <w:marLeft w:val="0"/>
          <w:marRight w:val="0"/>
          <w:marTop w:val="0"/>
          <w:marBottom w:val="0"/>
          <w:divBdr>
            <w:top w:val="none" w:sz="0" w:space="0" w:color="auto"/>
            <w:left w:val="none" w:sz="0" w:space="0" w:color="auto"/>
            <w:bottom w:val="none" w:sz="0" w:space="0" w:color="auto"/>
            <w:right w:val="none" w:sz="0" w:space="0" w:color="auto"/>
          </w:divBdr>
        </w:div>
        <w:div w:id="774130156">
          <w:marLeft w:val="0"/>
          <w:marRight w:val="0"/>
          <w:marTop w:val="0"/>
          <w:marBottom w:val="0"/>
          <w:divBdr>
            <w:top w:val="none" w:sz="0" w:space="0" w:color="auto"/>
            <w:left w:val="none" w:sz="0" w:space="0" w:color="auto"/>
            <w:bottom w:val="none" w:sz="0" w:space="0" w:color="auto"/>
            <w:right w:val="none" w:sz="0" w:space="0" w:color="auto"/>
          </w:divBdr>
        </w:div>
        <w:div w:id="160199054">
          <w:marLeft w:val="0"/>
          <w:marRight w:val="0"/>
          <w:marTop w:val="0"/>
          <w:marBottom w:val="0"/>
          <w:divBdr>
            <w:top w:val="none" w:sz="0" w:space="0" w:color="auto"/>
            <w:left w:val="none" w:sz="0" w:space="0" w:color="auto"/>
            <w:bottom w:val="none" w:sz="0" w:space="0" w:color="auto"/>
            <w:right w:val="none" w:sz="0" w:space="0" w:color="auto"/>
          </w:divBdr>
        </w:div>
        <w:div w:id="286738761">
          <w:marLeft w:val="0"/>
          <w:marRight w:val="0"/>
          <w:marTop w:val="0"/>
          <w:marBottom w:val="0"/>
          <w:divBdr>
            <w:top w:val="none" w:sz="0" w:space="0" w:color="auto"/>
            <w:left w:val="none" w:sz="0" w:space="0" w:color="auto"/>
            <w:bottom w:val="none" w:sz="0" w:space="0" w:color="auto"/>
            <w:right w:val="none" w:sz="0" w:space="0" w:color="auto"/>
          </w:divBdr>
        </w:div>
        <w:div w:id="612519114">
          <w:marLeft w:val="0"/>
          <w:marRight w:val="0"/>
          <w:marTop w:val="0"/>
          <w:marBottom w:val="0"/>
          <w:divBdr>
            <w:top w:val="none" w:sz="0" w:space="0" w:color="auto"/>
            <w:left w:val="none" w:sz="0" w:space="0" w:color="auto"/>
            <w:bottom w:val="none" w:sz="0" w:space="0" w:color="auto"/>
            <w:right w:val="none" w:sz="0" w:space="0" w:color="auto"/>
          </w:divBdr>
        </w:div>
      </w:divsChild>
    </w:div>
    <w:div w:id="2060083670">
      <w:bodyDiv w:val="1"/>
      <w:marLeft w:val="0"/>
      <w:marRight w:val="0"/>
      <w:marTop w:val="0"/>
      <w:marBottom w:val="0"/>
      <w:divBdr>
        <w:top w:val="none" w:sz="0" w:space="0" w:color="auto"/>
        <w:left w:val="none" w:sz="0" w:space="0" w:color="auto"/>
        <w:bottom w:val="none" w:sz="0" w:space="0" w:color="auto"/>
        <w:right w:val="none" w:sz="0" w:space="0" w:color="auto"/>
      </w:divBdr>
      <w:divsChild>
        <w:div w:id="63841488">
          <w:marLeft w:val="0"/>
          <w:marRight w:val="0"/>
          <w:marTop w:val="0"/>
          <w:marBottom w:val="0"/>
          <w:divBdr>
            <w:top w:val="none" w:sz="0" w:space="0" w:color="auto"/>
            <w:left w:val="none" w:sz="0" w:space="0" w:color="auto"/>
            <w:bottom w:val="none" w:sz="0" w:space="0" w:color="auto"/>
            <w:right w:val="none" w:sz="0" w:space="0" w:color="auto"/>
          </w:divBdr>
        </w:div>
        <w:div w:id="1437362729">
          <w:marLeft w:val="0"/>
          <w:marRight w:val="0"/>
          <w:marTop w:val="0"/>
          <w:marBottom w:val="0"/>
          <w:divBdr>
            <w:top w:val="none" w:sz="0" w:space="0" w:color="auto"/>
            <w:left w:val="none" w:sz="0" w:space="0" w:color="auto"/>
            <w:bottom w:val="none" w:sz="0" w:space="0" w:color="auto"/>
            <w:right w:val="none" w:sz="0" w:space="0" w:color="auto"/>
          </w:divBdr>
        </w:div>
        <w:div w:id="132462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tetekas_nyu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2014</a:t>
            </a:r>
            <a:r>
              <a:rPr lang="hu-HU"/>
              <a:t>.évi költségvetés</a:t>
            </a:r>
            <a:endParaRPr lang="en-US"/>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numFmt formatCode="#,##0\ &quot;Ft&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Munka1!$A$1:$G$1</c:f>
              <c:strCache>
                <c:ptCount val="7"/>
                <c:pt idx="0">
                  <c:v>Rendezvények</c:v>
                </c:pt>
                <c:pt idx="1">
                  <c:v>Gólyatáborok</c:v>
                </c:pt>
                <c:pt idx="2">
                  <c:v>Nyomda</c:v>
                </c:pt>
                <c:pt idx="3">
                  <c:v>Szervezetfejlesztés</c:v>
                </c:pt>
                <c:pt idx="4">
                  <c:v>PR</c:v>
                </c:pt>
                <c:pt idx="5">
                  <c:v>Irodafenntartás</c:v>
                </c:pt>
                <c:pt idx="6">
                  <c:v>Tudomány és sport tevékenyég</c:v>
                </c:pt>
              </c:strCache>
            </c:strRef>
          </c:cat>
          <c:val>
            <c:numRef>
              <c:f>Munka1!$A$2:$G$2</c:f>
              <c:numCache>
                <c:formatCode>General</c:formatCode>
                <c:ptCount val="7"/>
                <c:pt idx="0">
                  <c:v>2487210</c:v>
                </c:pt>
                <c:pt idx="1">
                  <c:v>4508500</c:v>
                </c:pt>
                <c:pt idx="2">
                  <c:v>1745468</c:v>
                </c:pt>
                <c:pt idx="3">
                  <c:v>1429616</c:v>
                </c:pt>
                <c:pt idx="4">
                  <c:v>1532348</c:v>
                </c:pt>
                <c:pt idx="5">
                  <c:v>586204</c:v>
                </c:pt>
                <c:pt idx="6">
                  <c:v>0</c:v>
                </c:pt>
              </c:numCache>
            </c:numRef>
          </c:val>
        </c:ser>
        <c:dLbls>
          <c:showLegendKey val="0"/>
          <c:showVal val="0"/>
          <c:showCatName val="0"/>
          <c:showSerName val="0"/>
          <c:showPercent val="0"/>
          <c:showBubbleSize val="0"/>
        </c:dLbls>
        <c:gapWidth val="100"/>
        <c:overlap val="-24"/>
        <c:axId val="278483520"/>
        <c:axId val="278487440"/>
      </c:barChart>
      <c:catAx>
        <c:axId val="2784835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hu-HU"/>
          </a:p>
        </c:txPr>
        <c:crossAx val="278487440"/>
        <c:crosses val="autoZero"/>
        <c:auto val="1"/>
        <c:lblAlgn val="ctr"/>
        <c:lblOffset val="100"/>
        <c:noMultiLvlLbl val="0"/>
      </c:catAx>
      <c:valAx>
        <c:axId val="278487440"/>
        <c:scaling>
          <c:orientation val="minMax"/>
        </c:scaling>
        <c:delete val="0"/>
        <c:axPos val="l"/>
        <c:majorGridlines>
          <c:spPr>
            <a:ln w="9525" cap="flat" cmpd="sng" algn="ctr">
              <a:solidFill>
                <a:schemeClr val="tx2">
                  <a:lumMod val="15000"/>
                  <a:lumOff val="85000"/>
                </a:schemeClr>
              </a:solidFill>
              <a:round/>
            </a:ln>
            <a:effectLst/>
          </c:spPr>
        </c:majorGridlines>
        <c:numFmt formatCode="#,##0\ &quot;F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hu-HU"/>
          </a:p>
        </c:txPr>
        <c:crossAx val="27848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1829-7F7A-4E43-A442-45BC036F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9370</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BESZÁMOLÓ</vt:lpstr>
    </vt:vector>
  </TitlesOfParts>
  <Company>ELTE TTK HÖK</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BESZÁMOLÓ</dc:title>
  <dc:creator>Verocs</dc:creator>
  <cp:lastModifiedBy>71528351843_tamas.horvat092@diakoffice.onmicrosoft.com</cp:lastModifiedBy>
  <cp:revision>2</cp:revision>
  <cp:lastPrinted>2015-03-02T18:27:00Z</cp:lastPrinted>
  <dcterms:created xsi:type="dcterms:W3CDTF">2015-03-14T13:54:00Z</dcterms:created>
  <dcterms:modified xsi:type="dcterms:W3CDTF">2015-03-14T13:54:00Z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